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F8BEB" w14:textId="77777777" w:rsidR="00D74A0D" w:rsidRPr="00935D84" w:rsidRDefault="00D74A0D" w:rsidP="00935D84">
      <w:pPr>
        <w:pStyle w:val="Heading1"/>
        <w:spacing w:line="360" w:lineRule="auto"/>
      </w:pPr>
      <w:bookmarkStart w:id="0" w:name="OLE_LINK38"/>
      <w:bookmarkStart w:id="1" w:name="OLE_LINK39"/>
      <w:r w:rsidRPr="00935D84">
        <w:t>The Rights of Persons with Disabilities in Kenya: Research Directions and Policy Concerns</w:t>
      </w:r>
      <w:r w:rsidRPr="00935D84">
        <w:rPr>
          <w:rStyle w:val="FootnoteReference"/>
          <w:rFonts w:ascii="Times New Roman" w:hAnsi="Times New Roman" w:cs="Times New Roman"/>
          <w:sz w:val="36"/>
        </w:rPr>
        <w:footnoteReference w:id="1"/>
      </w:r>
      <w:bookmarkEnd w:id="0"/>
      <w:bookmarkEnd w:id="1"/>
    </w:p>
    <w:p w14:paraId="76A50DA8" w14:textId="77777777" w:rsidR="00F80CF6" w:rsidRDefault="00F80CF6" w:rsidP="00F80CF6">
      <w:pPr>
        <w:pStyle w:val="Author0"/>
        <w:spacing w:before="0" w:after="0"/>
      </w:pPr>
    </w:p>
    <w:p w14:paraId="7BB1D22F" w14:textId="77777777" w:rsidR="00F80CF6" w:rsidRPr="00935D84" w:rsidRDefault="00F80CF6" w:rsidP="00F80CF6">
      <w:pPr>
        <w:pStyle w:val="Author0"/>
        <w:spacing w:before="0" w:after="0"/>
      </w:pPr>
      <w:r w:rsidRPr="00935D84">
        <w:t>Reginald M.J. Oduor, Ph.D.</w:t>
      </w:r>
    </w:p>
    <w:p w14:paraId="6FD95D11" w14:textId="77777777" w:rsidR="00F80CF6" w:rsidRPr="00935D84" w:rsidRDefault="00F80CF6" w:rsidP="00F80CF6">
      <w:pPr>
        <w:pStyle w:val="Author0"/>
        <w:spacing w:before="0" w:after="0"/>
      </w:pPr>
      <w:r w:rsidRPr="00935D84">
        <w:t>Senior Lecturer in Philosophy</w:t>
      </w:r>
    </w:p>
    <w:p w14:paraId="00D44918" w14:textId="77777777" w:rsidR="00F80CF6" w:rsidRPr="00935D84" w:rsidRDefault="00F80CF6" w:rsidP="00F80CF6">
      <w:pPr>
        <w:pStyle w:val="Author0"/>
        <w:spacing w:before="0" w:after="0"/>
      </w:pPr>
      <w:r w:rsidRPr="00935D84">
        <w:t>University of Nairobi</w:t>
      </w:r>
    </w:p>
    <w:p w14:paraId="6B04D131" w14:textId="77777777" w:rsidR="00F80CF6" w:rsidRDefault="00F80CF6" w:rsidP="00F80CF6">
      <w:pPr>
        <w:pStyle w:val="Author0"/>
        <w:spacing w:before="0" w:after="0"/>
      </w:pPr>
      <w:r w:rsidRPr="00935D84">
        <w:t xml:space="preserve">Email: </w:t>
      </w:r>
      <w:hyperlink r:id="rId8" w:history="1">
        <w:r w:rsidRPr="00DB40B3">
          <w:rPr>
            <w:rStyle w:val="Hyperlink"/>
          </w:rPr>
          <w:t>rmjoduor@gmail.com</w:t>
        </w:r>
      </w:hyperlink>
    </w:p>
    <w:p w14:paraId="32DA3CD7" w14:textId="77777777" w:rsidR="00F80CF6" w:rsidRDefault="00F80CF6" w:rsidP="00F80CF6"/>
    <w:p w14:paraId="795CC2AB" w14:textId="77777777" w:rsidR="00F80CF6" w:rsidRDefault="00F80CF6" w:rsidP="00F80CF6"/>
    <w:p w14:paraId="2DF7A963" w14:textId="77777777" w:rsidR="00D74A0D" w:rsidRPr="00935D84" w:rsidRDefault="00D74A0D" w:rsidP="00935D84">
      <w:pPr>
        <w:pStyle w:val="Heading1"/>
      </w:pPr>
    </w:p>
    <w:p w14:paraId="4A52A213" w14:textId="77777777" w:rsidR="00D74A0D" w:rsidRPr="00E9190B" w:rsidRDefault="00D74A0D" w:rsidP="00D74A0D">
      <w:pPr>
        <w:spacing w:after="200" w:line="276" w:lineRule="auto"/>
        <w:jc w:val="left"/>
        <w:rPr>
          <w:rFonts w:cs="Times New Roman"/>
          <w:i/>
          <w:szCs w:val="24"/>
        </w:rPr>
      </w:pPr>
      <w:r w:rsidRPr="00E9190B">
        <w:rPr>
          <w:rFonts w:cs="Times New Roman"/>
          <w:i/>
          <w:szCs w:val="24"/>
        </w:rPr>
        <w:br w:type="page"/>
      </w:r>
    </w:p>
    <w:p w14:paraId="29E9A36A" w14:textId="77777777" w:rsidR="003544D0" w:rsidRDefault="003544D0" w:rsidP="003544D0"/>
    <w:p w14:paraId="5F208253" w14:textId="2528D114" w:rsidR="00D74A0D" w:rsidRPr="00935D84" w:rsidRDefault="00D74A0D" w:rsidP="00935D84">
      <w:pPr>
        <w:pStyle w:val="Heading2"/>
      </w:pPr>
      <w:r w:rsidRPr="00935D84">
        <w:t>Abstract</w:t>
      </w:r>
    </w:p>
    <w:p w14:paraId="7D3498AB" w14:textId="2B2384AE" w:rsidR="00D74A0D" w:rsidRPr="00E9190B" w:rsidRDefault="00D74A0D" w:rsidP="00D74A0D">
      <w:pPr>
        <w:rPr>
          <w:rFonts w:cs="Times New Roman"/>
          <w:szCs w:val="24"/>
          <w:lang w:eastAsia="de-DE"/>
        </w:rPr>
      </w:pPr>
      <w:r w:rsidRPr="00E9190B">
        <w:rPr>
          <w:rFonts w:cs="Times New Roman"/>
          <w:szCs w:val="24"/>
          <w:lang w:eastAsia="de-DE"/>
        </w:rPr>
        <w:t>For centuries, persons with disabilities (PWDs) around the world were largely viewed as objects of charity requiring medical intervention (the medical/charity model). However, the United Nations Convention on the Rights of Persons with Disabilities (CRPD) was a landmark in the contemporary shift towards the conception of PWDs as bearers of rights (the social model). Art</w:t>
      </w:r>
      <w:r w:rsidR="00707373">
        <w:rPr>
          <w:rFonts w:cs="Times New Roman"/>
          <w:szCs w:val="24"/>
          <w:lang w:eastAsia="de-DE"/>
        </w:rPr>
        <w:t>icle 1 of the CRPD states that ‘</w:t>
      </w:r>
      <w:r w:rsidRPr="00E9190B">
        <w:rPr>
          <w:rFonts w:cs="Times New Roman"/>
          <w:szCs w:val="24"/>
          <w:lang w:eastAsia="de-DE"/>
        </w:rPr>
        <w:t>Persons with disabilities include those who have long-term physical, mental, intellectual or sensory impairments which in interaction with various barriers may hinder their full and effective participation in society on an equal basis with others.</w:t>
      </w:r>
      <w:r w:rsidR="00707373">
        <w:rPr>
          <w:rFonts w:cs="Times New Roman"/>
          <w:szCs w:val="24"/>
          <w:lang w:eastAsia="de-DE"/>
        </w:rPr>
        <w:t>’</w:t>
      </w:r>
      <w:r w:rsidRPr="00E9190B">
        <w:rPr>
          <w:rFonts w:cs="Times New Roman"/>
          <w:szCs w:val="24"/>
          <w:lang w:eastAsia="de-DE"/>
        </w:rPr>
        <w:t xml:space="preserve"> The present article interrogates the research directions and policy concerns engendered by the transition from the medical model to the social model of conceptualising disability, with special reference to the Kenyan context.</w:t>
      </w:r>
    </w:p>
    <w:p w14:paraId="65D1D540" w14:textId="77777777" w:rsidR="00D74A0D" w:rsidRPr="00E9190B" w:rsidRDefault="00D74A0D" w:rsidP="00D74A0D">
      <w:pPr>
        <w:rPr>
          <w:rFonts w:cs="Times New Roman"/>
          <w:szCs w:val="24"/>
          <w:lang w:eastAsia="de-DE"/>
        </w:rPr>
      </w:pPr>
    </w:p>
    <w:p w14:paraId="3DEEDF47" w14:textId="77777777" w:rsidR="00D74A0D" w:rsidRPr="00E9190B" w:rsidRDefault="00D74A0D" w:rsidP="00935D84">
      <w:pPr>
        <w:pStyle w:val="Heading2"/>
        <w:rPr>
          <w:lang w:eastAsia="de-DE"/>
        </w:rPr>
      </w:pPr>
      <w:r w:rsidRPr="00E9190B">
        <w:rPr>
          <w:lang w:eastAsia="de-DE"/>
        </w:rPr>
        <w:t>Keywords</w:t>
      </w:r>
    </w:p>
    <w:p w14:paraId="0FF87745" w14:textId="77777777" w:rsidR="00D74A0D" w:rsidRPr="00E9190B" w:rsidRDefault="00D74A0D" w:rsidP="00D74A0D">
      <w:pPr>
        <w:rPr>
          <w:rFonts w:cs="Times New Roman"/>
          <w:szCs w:val="24"/>
          <w:lang w:eastAsia="de-DE"/>
        </w:rPr>
      </w:pPr>
      <w:r w:rsidRPr="00E9190B">
        <w:rPr>
          <w:rFonts w:cs="Times New Roman"/>
          <w:szCs w:val="24"/>
          <w:lang w:eastAsia="de-DE"/>
        </w:rPr>
        <w:t>Disability; rights of persons with disabilities; inclusion; reasonable accommodation; universal design</w:t>
      </w:r>
    </w:p>
    <w:p w14:paraId="4A0448B0" w14:textId="77777777" w:rsidR="00D74A0D" w:rsidRPr="00E9190B" w:rsidRDefault="00D74A0D" w:rsidP="00D74A0D">
      <w:pPr>
        <w:spacing w:after="200" w:line="276" w:lineRule="auto"/>
        <w:jc w:val="left"/>
        <w:rPr>
          <w:rFonts w:cs="Times New Roman"/>
          <w:szCs w:val="24"/>
          <w:lang w:eastAsia="de-DE"/>
        </w:rPr>
      </w:pPr>
      <w:r w:rsidRPr="00E9190B">
        <w:rPr>
          <w:rFonts w:cs="Times New Roman"/>
          <w:szCs w:val="24"/>
          <w:lang w:eastAsia="de-DE"/>
        </w:rPr>
        <w:br w:type="page"/>
      </w:r>
    </w:p>
    <w:p w14:paraId="4BC9256B" w14:textId="77777777" w:rsidR="00D74A0D" w:rsidRPr="00E9190B" w:rsidRDefault="00D74A0D" w:rsidP="00935D84">
      <w:pPr>
        <w:pStyle w:val="Heading2"/>
      </w:pPr>
      <w:r w:rsidRPr="00E9190B">
        <w:lastRenderedPageBreak/>
        <w:t>Introduction</w:t>
      </w:r>
    </w:p>
    <w:p w14:paraId="5D35735C" w14:textId="157F7FF6" w:rsidR="002261FA" w:rsidRDefault="00D74A0D" w:rsidP="00D74A0D">
      <w:pPr>
        <w:rPr>
          <w:rFonts w:cs="Times New Roman"/>
          <w:szCs w:val="24"/>
        </w:rPr>
      </w:pPr>
      <w:r w:rsidRPr="00E9190B">
        <w:rPr>
          <w:rFonts w:cs="Times New Roman"/>
          <w:szCs w:val="24"/>
        </w:rPr>
        <w:t xml:space="preserve">The discourse on the rights of persons with disabilities (PWDs) has shifted from the medical model which viewed them as objects of charity to the social model which views them as holders of rights. </w:t>
      </w:r>
      <w:r w:rsidRPr="00E9190B">
        <w:rPr>
          <w:rFonts w:cs="Times New Roman"/>
          <w:szCs w:val="24"/>
          <w:lang w:eastAsia="de-DE"/>
        </w:rPr>
        <w:t xml:space="preserve">According to Article 1 of the United Nations Convention on the Rights of Persons with Disabilities (CRPD), </w:t>
      </w:r>
      <w:r w:rsidR="0020483C">
        <w:rPr>
          <w:rFonts w:cs="Times New Roman"/>
          <w:szCs w:val="24"/>
          <w:lang w:eastAsia="de-DE"/>
        </w:rPr>
        <w:t>‘</w:t>
      </w:r>
      <w:r w:rsidRPr="00E9190B">
        <w:rPr>
          <w:rFonts w:cs="Times New Roman"/>
          <w:szCs w:val="24"/>
          <w:lang w:eastAsia="de-DE"/>
        </w:rPr>
        <w:t>Persons with disabilities include those who have long-term physical, mental, intellectual or sensory impairments which in interaction with various barriers may hinder their full and effective participation in society on an equal basis with others</w:t>
      </w:r>
      <w:r w:rsidR="0020483C">
        <w:rPr>
          <w:rFonts w:cs="Times New Roman"/>
          <w:szCs w:val="24"/>
          <w:lang w:eastAsia="de-DE"/>
        </w:rPr>
        <w:t>.’</w:t>
      </w:r>
      <w:r w:rsidR="0020483C">
        <w:rPr>
          <w:rStyle w:val="FootnoteReference"/>
          <w:szCs w:val="24"/>
          <w:lang w:eastAsia="de-DE"/>
        </w:rPr>
        <w:footnoteReference w:id="2"/>
      </w:r>
      <w:r w:rsidRPr="00E9190B">
        <w:rPr>
          <w:rFonts w:cs="Times New Roman"/>
          <w:szCs w:val="24"/>
          <w:lang w:eastAsia="de-DE"/>
        </w:rPr>
        <w:t xml:space="preserve"> Among the rights that the CRPD addresses are equality and non-discrimination, access to physical, social and digital spaces, access to justice, independent living and inclusion, respect for privacy, education, and health.</w:t>
      </w:r>
      <w:r w:rsidRPr="00E9190B">
        <w:rPr>
          <w:rFonts w:cs="Times New Roman"/>
          <w:szCs w:val="24"/>
        </w:rPr>
        <w:t xml:space="preserve"> The transition from the medical model to the social model of conceptualising disability implies a </w:t>
      </w:r>
      <w:r w:rsidR="00C12F0B">
        <w:rPr>
          <w:rFonts w:cs="Times New Roman"/>
          <w:szCs w:val="24"/>
        </w:rPr>
        <w:t xml:space="preserve">wide range </w:t>
      </w:r>
      <w:r w:rsidRPr="00E9190B">
        <w:rPr>
          <w:rFonts w:cs="Times New Roman"/>
          <w:szCs w:val="24"/>
        </w:rPr>
        <w:t>of research questions and policy concerns, and it is these that I interrogate in the present article, in the hope that scholars and policy-makers will take them up for further action.</w:t>
      </w:r>
    </w:p>
    <w:p w14:paraId="7EAD57D4" w14:textId="5EA1B71F" w:rsidR="00D74A0D" w:rsidRPr="00E9190B" w:rsidRDefault="00D74A0D" w:rsidP="00D74A0D">
      <w:pPr>
        <w:rPr>
          <w:rFonts w:cs="Times New Roman"/>
          <w:szCs w:val="24"/>
        </w:rPr>
      </w:pPr>
    </w:p>
    <w:p w14:paraId="76A364D5" w14:textId="70781778" w:rsidR="00D74A0D" w:rsidRPr="00E9190B" w:rsidRDefault="00D74A0D" w:rsidP="00D74A0D">
      <w:pPr>
        <w:rPr>
          <w:rFonts w:cs="Times New Roman"/>
          <w:szCs w:val="24"/>
        </w:rPr>
      </w:pPr>
      <w:r w:rsidRPr="00E9190B">
        <w:rPr>
          <w:rFonts w:cs="Times New Roman"/>
          <w:szCs w:val="24"/>
        </w:rPr>
        <w:t xml:space="preserve">I have divided the article into three main sections. In the first which follows this introductory one, for the benefit of those unfamiliar with contemporary disability rights discourse, I present the bare facts about disability-conceptualisations (medical versus social model), categories of disability, obstacles to the full inclusion of PWDs into society, aspirations of PWDs, and disability in the laws of Kenya. In the second section, I examine the research directions implied by the facts about disability in the Kenyan context and illustrate that most, if not all, </w:t>
      </w:r>
      <w:r w:rsidR="00221FB5">
        <w:rPr>
          <w:rFonts w:cs="Times New Roman"/>
          <w:szCs w:val="24"/>
        </w:rPr>
        <w:t xml:space="preserve">of </w:t>
      </w:r>
      <w:r w:rsidRPr="00E9190B">
        <w:rPr>
          <w:rFonts w:cs="Times New Roman"/>
          <w:szCs w:val="24"/>
        </w:rPr>
        <w:t>the disciplines in the humanities and social sciences can contribute to the existing body of knowledge on this important issue. In the third section, I make some observations about the policy concerns around the rights of PWDs in Kenya. Finally, I make some concluding remarks.</w:t>
      </w:r>
    </w:p>
    <w:p w14:paraId="7560292D" w14:textId="77777777" w:rsidR="00D74A0D" w:rsidRPr="00E9190B" w:rsidRDefault="00D74A0D" w:rsidP="00722888">
      <w:pPr>
        <w:spacing w:line="240" w:lineRule="auto"/>
        <w:rPr>
          <w:rFonts w:cs="Times New Roman"/>
          <w:szCs w:val="24"/>
        </w:rPr>
      </w:pPr>
    </w:p>
    <w:p w14:paraId="05188F79" w14:textId="77777777" w:rsidR="00D74A0D" w:rsidRPr="00E9190B" w:rsidRDefault="00D74A0D" w:rsidP="00D74A0D">
      <w:pPr>
        <w:rPr>
          <w:rFonts w:cs="Times New Roman"/>
          <w:szCs w:val="24"/>
        </w:rPr>
      </w:pPr>
      <w:r w:rsidRPr="00E9190B">
        <w:rPr>
          <w:rFonts w:cs="Times New Roman"/>
          <w:szCs w:val="24"/>
        </w:rPr>
        <w:t xml:space="preserve">In what follows, I write both from the perspective of a socio-political theorist, and that of a disability rights activist who took part, alongside other members of the Kenyan disability rights movement, in drafting those articles of the Constitution </w:t>
      </w:r>
      <w:r w:rsidRPr="00E9190B">
        <w:rPr>
          <w:rFonts w:cs="Times New Roman"/>
          <w:szCs w:val="24"/>
        </w:rPr>
        <w:lastRenderedPageBreak/>
        <w:t>of Kenya 2010 that address the rights of PWDs. As a member of the Caucus on Disability Rights Advocacy (CDRA), I have also taken part in auditing various bills for their level of disability inclusiveness.</w:t>
      </w:r>
    </w:p>
    <w:p w14:paraId="1A44CCA2" w14:textId="77777777" w:rsidR="00D74A0D" w:rsidRPr="00E9190B" w:rsidRDefault="00D74A0D" w:rsidP="00722888">
      <w:pPr>
        <w:spacing w:line="240" w:lineRule="auto"/>
        <w:rPr>
          <w:rFonts w:cs="Times New Roman"/>
          <w:szCs w:val="24"/>
        </w:rPr>
      </w:pPr>
    </w:p>
    <w:p w14:paraId="5C6B14C1" w14:textId="77777777" w:rsidR="00D74A0D" w:rsidRPr="00E9190B" w:rsidRDefault="00D74A0D" w:rsidP="00935D84">
      <w:pPr>
        <w:pStyle w:val="Heading2"/>
      </w:pPr>
      <w:r w:rsidRPr="00E9190B">
        <w:t>Basic Facts about Persons with Disabilities</w:t>
      </w:r>
    </w:p>
    <w:p w14:paraId="364A6920" w14:textId="45A68110" w:rsidR="00D74A0D" w:rsidRPr="00E9190B" w:rsidRDefault="002261FA" w:rsidP="00D74A0D">
      <w:pPr>
        <w:rPr>
          <w:rFonts w:cs="Times New Roman"/>
          <w:szCs w:val="24"/>
        </w:rPr>
      </w:pPr>
      <w:r w:rsidRPr="00E9190B">
        <w:rPr>
          <w:rFonts w:cs="Times New Roman"/>
          <w:szCs w:val="24"/>
        </w:rPr>
        <w:t>It is important to emphasise that the right term is ‘persons with disabilities’ (PWDs), not ‘persons living with disabilities</w:t>
      </w:r>
      <w:r w:rsidR="004F2072">
        <w:rPr>
          <w:rFonts w:cs="Times New Roman"/>
          <w:szCs w:val="24"/>
        </w:rPr>
        <w:t>,</w:t>
      </w:r>
      <w:r w:rsidRPr="00E9190B">
        <w:rPr>
          <w:rFonts w:cs="Times New Roman"/>
          <w:szCs w:val="24"/>
        </w:rPr>
        <w:t>’ because disability is not their housemate or spouse, neither is it a virus or bacterium. Besides, it is becoming conventional to speak about ‘persons with disabilities (plural)’ to highlight the fact that there is a variety of conditions that fall under the category of ‘disability’</w:t>
      </w:r>
      <w:r>
        <w:rPr>
          <w:rFonts w:cs="Times New Roman"/>
          <w:szCs w:val="24"/>
        </w:rPr>
        <w:t>.</w:t>
      </w:r>
      <w:r w:rsidRPr="00E9190B">
        <w:rPr>
          <w:rFonts w:cs="Times New Roman"/>
          <w:szCs w:val="24"/>
        </w:rPr>
        <w:t xml:space="preserve"> </w:t>
      </w:r>
      <w:r>
        <w:rPr>
          <w:rFonts w:cs="Times New Roman"/>
          <w:szCs w:val="24"/>
        </w:rPr>
        <w:t>Indeed,</w:t>
      </w:r>
      <w:r w:rsidRPr="00E9190B">
        <w:rPr>
          <w:rFonts w:cs="Times New Roman"/>
          <w:szCs w:val="24"/>
        </w:rPr>
        <w:t xml:space="preserve"> we have already noted that the CRPD lists physical, mental, intellectual and sensory impairments under this category.</w:t>
      </w:r>
    </w:p>
    <w:p w14:paraId="5FAFB6FB" w14:textId="5C33062D" w:rsidR="00D74A0D" w:rsidRDefault="00D74A0D" w:rsidP="00722888">
      <w:pPr>
        <w:spacing w:line="240" w:lineRule="auto"/>
        <w:rPr>
          <w:rFonts w:cs="Times New Roman"/>
          <w:szCs w:val="24"/>
        </w:rPr>
      </w:pPr>
    </w:p>
    <w:p w14:paraId="2C80CE48" w14:textId="270083AF" w:rsidR="005732B1" w:rsidRDefault="005732B1" w:rsidP="005732B1">
      <w:pPr>
        <w:pStyle w:val="Heading3"/>
      </w:pPr>
      <w:r>
        <w:t>The Two Main Models of Conceptualising Disability</w:t>
      </w:r>
    </w:p>
    <w:p w14:paraId="59C89D13" w14:textId="6AE33786" w:rsidR="005732B1" w:rsidRDefault="005732B1" w:rsidP="005732B1">
      <w:pPr>
        <w:rPr>
          <w:rFonts w:cs="Times New Roman"/>
          <w:szCs w:val="24"/>
        </w:rPr>
      </w:pPr>
      <w:r w:rsidRPr="00E9190B">
        <w:rPr>
          <w:rFonts w:cs="Times New Roman"/>
          <w:szCs w:val="24"/>
        </w:rPr>
        <w:t xml:space="preserve">There have been various ways of </w:t>
      </w:r>
      <w:r>
        <w:rPr>
          <w:rFonts w:cs="Times New Roman"/>
          <w:szCs w:val="24"/>
        </w:rPr>
        <w:t xml:space="preserve">conceptualising </w:t>
      </w:r>
      <w:r w:rsidRPr="00E9190B">
        <w:rPr>
          <w:rFonts w:cs="Times New Roman"/>
          <w:szCs w:val="24"/>
        </w:rPr>
        <w:t>disability, with the two main ones being the medical model and the social model.</w:t>
      </w:r>
      <w:r w:rsidRPr="00E9190B">
        <w:rPr>
          <w:rStyle w:val="FootnoteReference"/>
          <w:rFonts w:ascii="Times New Roman" w:hAnsi="Times New Roman" w:cs="Times New Roman"/>
          <w:szCs w:val="24"/>
        </w:rPr>
        <w:footnoteReference w:id="3"/>
      </w:r>
      <w:r>
        <w:rPr>
          <w:rFonts w:cs="Times New Roman"/>
          <w:szCs w:val="24"/>
        </w:rPr>
        <w:t xml:space="preserve"> Below I turn to these, explaining their viewpoints and drawing the key implications arising from them.</w:t>
      </w:r>
    </w:p>
    <w:p w14:paraId="29D60817" w14:textId="77777777" w:rsidR="005732B1" w:rsidRPr="005732B1" w:rsidRDefault="005732B1" w:rsidP="005732B1">
      <w:pPr>
        <w:rPr>
          <w:lang w:eastAsia="de-DE"/>
        </w:rPr>
      </w:pPr>
    </w:p>
    <w:p w14:paraId="730BAA86" w14:textId="77777777" w:rsidR="00D74A0D" w:rsidRPr="00935D84" w:rsidRDefault="00D74A0D" w:rsidP="002261FA">
      <w:pPr>
        <w:pStyle w:val="Heading4"/>
      </w:pPr>
      <w:r w:rsidRPr="00935D84">
        <w:t>The Medical Model</w:t>
      </w:r>
    </w:p>
    <w:p w14:paraId="2199D3BD" w14:textId="56CC5397" w:rsidR="00D74A0D" w:rsidRPr="00E9190B" w:rsidRDefault="002261FA" w:rsidP="00D74A0D">
      <w:pPr>
        <w:rPr>
          <w:rFonts w:cs="Times New Roman"/>
          <w:szCs w:val="24"/>
        </w:rPr>
      </w:pPr>
      <w:r>
        <w:rPr>
          <w:rFonts w:cs="Times New Roman"/>
          <w:szCs w:val="24"/>
        </w:rPr>
        <w:t>As earlier indicated, t</w:t>
      </w:r>
      <w:r w:rsidR="00D74A0D" w:rsidRPr="00E9190B">
        <w:rPr>
          <w:rFonts w:cs="Times New Roman"/>
          <w:szCs w:val="24"/>
        </w:rPr>
        <w:t>he Medical Model views disability as a sickness to be treated. It is therefore associated with the charity approach to intervention</w:t>
      </w:r>
      <w:r w:rsidR="0020483C">
        <w:rPr>
          <w:rFonts w:cs="Times New Roman"/>
          <w:szCs w:val="24"/>
        </w:rPr>
        <w:t>.</w:t>
      </w:r>
      <w:r w:rsidR="0020483C">
        <w:rPr>
          <w:rStyle w:val="FootnoteReference"/>
          <w:szCs w:val="24"/>
        </w:rPr>
        <w:footnoteReference w:id="4"/>
      </w:r>
      <w:r w:rsidR="0020483C">
        <w:rPr>
          <w:rFonts w:cs="Times New Roman"/>
          <w:szCs w:val="24"/>
        </w:rPr>
        <w:t xml:space="preserve"> </w:t>
      </w:r>
      <w:r w:rsidR="00D74A0D" w:rsidRPr="00E9190B">
        <w:rPr>
          <w:rFonts w:cs="Times New Roman"/>
          <w:szCs w:val="24"/>
        </w:rPr>
        <w:t xml:space="preserve">This is to say that according to this model, persons with disabilities are recipients of kindness. Upon reflection, it becomes clear that the charity approach places persons with disabilities at the mercy of society: society can help them at its convenience, and according to how sharp its conscience is. There are at least four problems with a charity approach to </w:t>
      </w:r>
      <w:r w:rsidR="00221FB5">
        <w:rPr>
          <w:rFonts w:cs="Times New Roman"/>
          <w:szCs w:val="24"/>
        </w:rPr>
        <w:t xml:space="preserve">a </w:t>
      </w:r>
      <w:r w:rsidR="00D74A0D" w:rsidRPr="00E9190B">
        <w:rPr>
          <w:rFonts w:cs="Times New Roman"/>
          <w:szCs w:val="24"/>
        </w:rPr>
        <w:t>disability or any other vulnerability-causing factor.</w:t>
      </w:r>
    </w:p>
    <w:p w14:paraId="255CB348" w14:textId="77777777" w:rsidR="00D74A0D" w:rsidRPr="00E9190B" w:rsidRDefault="00D74A0D" w:rsidP="00722888">
      <w:pPr>
        <w:spacing w:line="240" w:lineRule="auto"/>
        <w:rPr>
          <w:rFonts w:cs="Times New Roman"/>
          <w:szCs w:val="24"/>
        </w:rPr>
      </w:pPr>
    </w:p>
    <w:p w14:paraId="70569EC8" w14:textId="2BB4EEFB" w:rsidR="0020483C" w:rsidRDefault="00D74A0D" w:rsidP="0020483C">
      <w:pPr>
        <w:rPr>
          <w:rFonts w:cs="Times New Roman"/>
          <w:szCs w:val="24"/>
        </w:rPr>
      </w:pPr>
      <w:r w:rsidRPr="00E9190B">
        <w:rPr>
          <w:rFonts w:cs="Times New Roman"/>
          <w:szCs w:val="24"/>
        </w:rPr>
        <w:t xml:space="preserve">First, a charity approach glosses over the systemic injustices that cause disability and/or contribute to the violation of the rights of PWDs. What Samir Amin </w:t>
      </w:r>
      <w:r w:rsidRPr="00E9190B">
        <w:rPr>
          <w:rFonts w:cs="Times New Roman"/>
          <w:szCs w:val="24"/>
        </w:rPr>
        <w:lastRenderedPageBreak/>
        <w:t xml:space="preserve">correctly observes about the need to reduce or eradicate poverty can be applied to my present point: </w:t>
      </w:r>
      <w:r w:rsidR="0020483C">
        <w:rPr>
          <w:rFonts w:cs="Times New Roman"/>
          <w:szCs w:val="24"/>
        </w:rPr>
        <w:t>‘</w:t>
      </w:r>
      <w:r w:rsidRPr="00E9190B">
        <w:rPr>
          <w:rFonts w:cs="Times New Roman"/>
          <w:szCs w:val="24"/>
        </w:rPr>
        <w:t>A discourse on poverty and the necessity of reducing its magnitude, if not eradicating it, has become fashionable today. It is a discourse of charity, in the nineteenth-century</w:t>
      </w:r>
      <w:r w:rsidR="00221FB5">
        <w:rPr>
          <w:rFonts w:cs="Times New Roman"/>
          <w:szCs w:val="24"/>
        </w:rPr>
        <w:t xml:space="preserve"> </w:t>
      </w:r>
      <w:r w:rsidRPr="00E9190B">
        <w:rPr>
          <w:rFonts w:cs="Times New Roman"/>
          <w:szCs w:val="24"/>
        </w:rPr>
        <w:t>style, which does not seek to understand the economic and social mechanisms that generate poverty, although the scientific and technological means to eradicate it are now available</w:t>
      </w:r>
      <w:r w:rsidR="0020483C">
        <w:rPr>
          <w:rFonts w:cs="Times New Roman"/>
          <w:szCs w:val="24"/>
        </w:rPr>
        <w:t>.’</w:t>
      </w:r>
      <w:r w:rsidR="0020483C">
        <w:rPr>
          <w:rStyle w:val="FootnoteReference"/>
          <w:szCs w:val="24"/>
        </w:rPr>
        <w:footnoteReference w:id="5"/>
      </w:r>
    </w:p>
    <w:p w14:paraId="46163F63" w14:textId="4BA89A62" w:rsidR="00D74A0D" w:rsidRDefault="00D74A0D" w:rsidP="006407F7">
      <w:pPr>
        <w:spacing w:before="240" w:after="240"/>
        <w:rPr>
          <w:rFonts w:cs="Times New Roman"/>
          <w:szCs w:val="24"/>
        </w:rPr>
      </w:pPr>
      <w:r w:rsidRPr="00E9190B">
        <w:rPr>
          <w:rFonts w:cs="Times New Roman"/>
          <w:szCs w:val="24"/>
        </w:rPr>
        <w:t>Second, as Graham Hancock</w:t>
      </w:r>
      <w:r w:rsidR="006407F7">
        <w:rPr>
          <w:rStyle w:val="FootnoteReference"/>
          <w:szCs w:val="24"/>
        </w:rPr>
        <w:footnoteReference w:id="6"/>
      </w:r>
      <w:r w:rsidRPr="00E9190B">
        <w:rPr>
          <w:rFonts w:cs="Times New Roman"/>
          <w:szCs w:val="24"/>
        </w:rPr>
        <w:t xml:space="preserve"> memorably illustrated, while by 1994 60 Billion Dollars was spent annually </w:t>
      </w:r>
      <w:r w:rsidR="00221FB5">
        <w:rPr>
          <w:rFonts w:cs="Times New Roman"/>
          <w:szCs w:val="24"/>
        </w:rPr>
        <w:t>o</w:t>
      </w:r>
      <w:r w:rsidRPr="00E9190B">
        <w:rPr>
          <w:rFonts w:cs="Times New Roman"/>
          <w:szCs w:val="24"/>
        </w:rPr>
        <w:t xml:space="preserve">n ‘foreign aid’ with the stated aim of </w:t>
      </w:r>
      <w:r w:rsidR="00221FB5">
        <w:rPr>
          <w:rFonts w:cs="Times New Roman"/>
          <w:szCs w:val="24"/>
        </w:rPr>
        <w:t>assisting</w:t>
      </w:r>
      <w:r w:rsidRPr="00E9190B">
        <w:rPr>
          <w:rFonts w:cs="Times New Roman"/>
          <w:szCs w:val="24"/>
        </w:rPr>
        <w:t xml:space="preserve"> communities suffering due to natural disasters such as earthquakes, drought and disease, and alleviating long-term hunger and poverty, only a small portion of this stupendous sum was ever translated into direct assistance to the target groups. Hancock shows that bureaucratic inefficiency, misguided policies, large executive salaries, political corruption, and the self-perpetuating ‘overheads’ of the administrative agencies result in very little tangible action towards the stated goal for which the taxpayers in the wealthy North gave the finances. Indeed, the financial and social status of </w:t>
      </w:r>
      <w:r w:rsidR="00221FB5">
        <w:rPr>
          <w:rFonts w:cs="Times New Roman"/>
          <w:szCs w:val="24"/>
        </w:rPr>
        <w:t>several</w:t>
      </w:r>
      <w:r w:rsidRPr="00E9190B">
        <w:rPr>
          <w:rFonts w:cs="Times New Roman"/>
          <w:szCs w:val="24"/>
        </w:rPr>
        <w:t xml:space="preserve"> individuals in the North and South sky-rocketed because of jobs in non-governmental organisations (NGOs) involved in the global ‘charity business’, as they enjoyed lavish salaries and allowances, and joined the ‘jet-set club’, all in the name of working towards the alleviation of poverty. We have witnessed this same trend in NGOs </w:t>
      </w:r>
      <w:r w:rsidR="00722888" w:rsidRPr="00E9190B">
        <w:rPr>
          <w:rFonts w:cs="Times New Roman"/>
          <w:szCs w:val="24"/>
        </w:rPr>
        <w:t>purportedly</w:t>
      </w:r>
      <w:r w:rsidRPr="00E9190B">
        <w:rPr>
          <w:rFonts w:cs="Times New Roman"/>
          <w:szCs w:val="24"/>
        </w:rPr>
        <w:t xml:space="preserve"> set up to address the plight of PWDs.</w:t>
      </w:r>
    </w:p>
    <w:p w14:paraId="5E8AA5FC" w14:textId="43C700D4" w:rsidR="00D74A0D" w:rsidRPr="00E9190B" w:rsidRDefault="00D74A0D" w:rsidP="004F2072">
      <w:pPr>
        <w:spacing w:after="240"/>
        <w:rPr>
          <w:rFonts w:cs="Times New Roman"/>
          <w:szCs w:val="24"/>
        </w:rPr>
      </w:pPr>
      <w:r w:rsidRPr="00E9190B">
        <w:rPr>
          <w:rFonts w:cs="Times New Roman"/>
          <w:szCs w:val="24"/>
        </w:rPr>
        <w:t>Third, a charity approach to addressing social concerns is, more often than not, minimalist, as clearly illustrated by the UN’s Millennium Development Goals</w:t>
      </w:r>
      <w:r w:rsidR="007B10D5">
        <w:rPr>
          <w:rStyle w:val="FootnoteReference"/>
          <w:szCs w:val="24"/>
        </w:rPr>
        <w:footnoteReference w:id="7"/>
      </w:r>
      <w:r w:rsidRPr="00E9190B">
        <w:rPr>
          <w:rFonts w:cs="Times New Roman"/>
          <w:szCs w:val="24"/>
        </w:rPr>
        <w:t xml:space="preserve"> (</w:t>
      </w:r>
      <w:r w:rsidR="007B10D5">
        <w:rPr>
          <w:rFonts w:cs="Times New Roman"/>
          <w:szCs w:val="24"/>
        </w:rPr>
        <w:t>schedule</w:t>
      </w:r>
      <w:r w:rsidR="007F3877">
        <w:rPr>
          <w:rFonts w:cs="Times New Roman"/>
          <w:szCs w:val="24"/>
        </w:rPr>
        <w:t>d</w:t>
      </w:r>
      <w:r w:rsidR="007B10D5">
        <w:rPr>
          <w:rFonts w:cs="Times New Roman"/>
          <w:szCs w:val="24"/>
        </w:rPr>
        <w:t xml:space="preserve"> to run from </w:t>
      </w:r>
      <w:r w:rsidRPr="00E9190B">
        <w:rPr>
          <w:rFonts w:cs="Times New Roman"/>
          <w:szCs w:val="24"/>
        </w:rPr>
        <w:t>2000</w:t>
      </w:r>
      <w:r w:rsidR="007B10D5">
        <w:rPr>
          <w:rFonts w:cs="Times New Roman"/>
          <w:szCs w:val="24"/>
        </w:rPr>
        <w:t xml:space="preserve"> to </w:t>
      </w:r>
      <w:r w:rsidRPr="00E9190B">
        <w:rPr>
          <w:rFonts w:cs="Times New Roman"/>
          <w:szCs w:val="24"/>
        </w:rPr>
        <w:t xml:space="preserve">2015) and </w:t>
      </w:r>
      <w:r w:rsidR="002261FA">
        <w:rPr>
          <w:rFonts w:cs="Times New Roman"/>
          <w:szCs w:val="24"/>
        </w:rPr>
        <w:t xml:space="preserve">the UN </w:t>
      </w:r>
      <w:r w:rsidRPr="00E9190B">
        <w:rPr>
          <w:rFonts w:cs="Times New Roman"/>
          <w:szCs w:val="24"/>
        </w:rPr>
        <w:t>Sustainable Development Goals</w:t>
      </w:r>
      <w:r w:rsidR="007F3877">
        <w:rPr>
          <w:rStyle w:val="FootnoteReference"/>
          <w:szCs w:val="24"/>
        </w:rPr>
        <w:footnoteReference w:id="8"/>
      </w:r>
      <w:r w:rsidRPr="00E9190B">
        <w:rPr>
          <w:rFonts w:cs="Times New Roman"/>
          <w:szCs w:val="24"/>
        </w:rPr>
        <w:t xml:space="preserve"> (</w:t>
      </w:r>
      <w:r w:rsidR="007F3877">
        <w:rPr>
          <w:rFonts w:cs="Times New Roman"/>
          <w:szCs w:val="24"/>
        </w:rPr>
        <w:t xml:space="preserve">scheduled to run from </w:t>
      </w:r>
      <w:r w:rsidRPr="00E9190B">
        <w:rPr>
          <w:rFonts w:cs="Times New Roman"/>
          <w:szCs w:val="24"/>
        </w:rPr>
        <w:t>2015</w:t>
      </w:r>
      <w:r w:rsidR="007F3877">
        <w:rPr>
          <w:rFonts w:cs="Times New Roman"/>
          <w:szCs w:val="24"/>
        </w:rPr>
        <w:t xml:space="preserve"> to </w:t>
      </w:r>
      <w:r w:rsidRPr="00E9190B">
        <w:rPr>
          <w:rFonts w:cs="Times New Roman"/>
          <w:szCs w:val="24"/>
        </w:rPr>
        <w:t>2030). Thus</w:t>
      </w:r>
      <w:r w:rsidR="006407F7">
        <w:rPr>
          <w:rFonts w:cs="Times New Roman"/>
          <w:szCs w:val="24"/>
        </w:rPr>
        <w:t>,</w:t>
      </w:r>
      <w:r w:rsidRPr="00E9190B">
        <w:rPr>
          <w:rFonts w:cs="Times New Roman"/>
          <w:szCs w:val="24"/>
        </w:rPr>
        <w:t xml:space="preserve"> </w:t>
      </w:r>
      <w:r w:rsidRPr="00B71524">
        <w:rPr>
          <w:rFonts w:cs="Times New Roman"/>
          <w:szCs w:val="24"/>
        </w:rPr>
        <w:t>Od</w:t>
      </w:r>
      <w:r w:rsidR="00B71524" w:rsidRPr="00B71524">
        <w:rPr>
          <w:rFonts w:cs="Times New Roman"/>
          <w:szCs w:val="24"/>
        </w:rPr>
        <w:t>ur</w:t>
      </w:r>
      <w:r w:rsidR="002261FA">
        <w:rPr>
          <w:rFonts w:cs="Times New Roman"/>
          <w:szCs w:val="24"/>
        </w:rPr>
        <w:t>o</w:t>
      </w:r>
      <w:r w:rsidRPr="006407F7">
        <w:rPr>
          <w:rFonts w:cs="Times New Roman"/>
          <w:color w:val="FF0000"/>
          <w:szCs w:val="24"/>
        </w:rPr>
        <w:t xml:space="preserve"> </w:t>
      </w:r>
      <w:r w:rsidRPr="00E9190B">
        <w:rPr>
          <w:rFonts w:cs="Times New Roman"/>
          <w:szCs w:val="24"/>
        </w:rPr>
        <w:t xml:space="preserve">observed that </w:t>
      </w:r>
      <w:r w:rsidR="00221FB5">
        <w:rPr>
          <w:rFonts w:cs="Times New Roman"/>
          <w:szCs w:val="24"/>
        </w:rPr>
        <w:t>given</w:t>
      </w:r>
      <w:r w:rsidRPr="00E9190B">
        <w:rPr>
          <w:rFonts w:cs="Times New Roman"/>
          <w:szCs w:val="24"/>
        </w:rPr>
        <w:t xml:space="preserve"> </w:t>
      </w:r>
      <w:r w:rsidRPr="00E9190B">
        <w:rPr>
          <w:rFonts w:cs="Times New Roman"/>
          <w:szCs w:val="24"/>
        </w:rPr>
        <w:lastRenderedPageBreak/>
        <w:t>the role of the MDGs as defining the minimum standards needed for progress towards poverty reduction and development, they could not be the sole parameters to inform the design of programmes and to assess performance, or else the objective of a reduction in poverty and an improvement in the well-being of the vast majority of the population would not be achieved.</w:t>
      </w:r>
      <w:r w:rsidR="006407F7">
        <w:rPr>
          <w:rStyle w:val="FootnoteReference"/>
          <w:szCs w:val="24"/>
        </w:rPr>
        <w:footnoteReference w:id="9"/>
      </w:r>
      <w:r w:rsidRPr="00E9190B">
        <w:rPr>
          <w:rFonts w:cs="Times New Roman"/>
          <w:szCs w:val="24"/>
        </w:rPr>
        <w:t xml:space="preserve"> Od</w:t>
      </w:r>
      <w:r w:rsidR="00B71524">
        <w:rPr>
          <w:rFonts w:cs="Times New Roman"/>
          <w:szCs w:val="24"/>
        </w:rPr>
        <w:t>ur</w:t>
      </w:r>
      <w:r w:rsidR="00717510">
        <w:rPr>
          <w:rFonts w:cs="Times New Roman"/>
          <w:szCs w:val="24"/>
        </w:rPr>
        <w:t>o</w:t>
      </w:r>
      <w:r w:rsidRPr="00E9190B">
        <w:rPr>
          <w:rFonts w:cs="Times New Roman"/>
          <w:szCs w:val="24"/>
        </w:rPr>
        <w:t xml:space="preserve"> also correctly observed that the MDGs did not have indicators or targets to draw attention to some of the needs of the elderly and persons with disabilities.</w:t>
      </w:r>
      <w:r w:rsidR="006407F7">
        <w:rPr>
          <w:rStyle w:val="FootnoteReference"/>
          <w:szCs w:val="24"/>
        </w:rPr>
        <w:footnoteReference w:id="10"/>
      </w:r>
      <w:r w:rsidR="006407F7">
        <w:rPr>
          <w:rFonts w:cs="Times New Roman"/>
          <w:szCs w:val="24"/>
        </w:rPr>
        <w:t xml:space="preserve"> </w:t>
      </w:r>
      <w:r w:rsidRPr="00E9190B">
        <w:rPr>
          <w:rFonts w:cs="Times New Roman"/>
          <w:szCs w:val="24"/>
        </w:rPr>
        <w:t>Actually, disability was not even mentioned in the eight MDGs themselves.</w:t>
      </w:r>
      <w:r w:rsidR="00717510">
        <w:rPr>
          <w:rStyle w:val="FootnoteReference"/>
          <w:szCs w:val="24"/>
        </w:rPr>
        <w:footnoteReference w:id="11"/>
      </w:r>
    </w:p>
    <w:p w14:paraId="331FCAA0" w14:textId="22010A19" w:rsidR="00D74A0D" w:rsidRDefault="00D74A0D" w:rsidP="004905F1">
      <w:pPr>
        <w:spacing w:after="240"/>
        <w:rPr>
          <w:rFonts w:eastAsia="Times New Roman" w:cs="Times New Roman"/>
          <w:szCs w:val="24"/>
        </w:rPr>
      </w:pPr>
      <w:r w:rsidRPr="00E9190B">
        <w:rPr>
          <w:rFonts w:cs="Times New Roman"/>
          <w:szCs w:val="24"/>
        </w:rPr>
        <w:t xml:space="preserve">Furthermore, the needs of PWDs do not feature prominently in the UN’s Sustainable Development Goals (SDGs) scheduled to run from 2015 to 2030. This is particularly surprising because the UN drafted and adopted the SDGs almost ten years after it had adopted the CRPD, and after hearing the complaints of the community of persons with disabilities regarding </w:t>
      </w:r>
      <w:r w:rsidR="00221FB5">
        <w:rPr>
          <w:rFonts w:cs="Times New Roman"/>
          <w:szCs w:val="24"/>
        </w:rPr>
        <w:t>how</w:t>
      </w:r>
      <w:r w:rsidRPr="00E9190B">
        <w:rPr>
          <w:rFonts w:cs="Times New Roman"/>
          <w:szCs w:val="24"/>
        </w:rPr>
        <w:t xml:space="preserve"> they were totally ignored in the framing of the MDGs. In its introduction, the SDG document states: </w:t>
      </w:r>
      <w:r w:rsidR="006407F7">
        <w:rPr>
          <w:rFonts w:cs="Times New Roman"/>
          <w:szCs w:val="24"/>
        </w:rPr>
        <w:t>‘</w:t>
      </w:r>
      <w:r w:rsidRPr="00E9190B">
        <w:rPr>
          <w:rFonts w:eastAsia="Times New Roman" w:cs="Times New Roman"/>
          <w:szCs w:val="24"/>
        </w:rPr>
        <w:t>The Goals and targets are the result of over two years of intensive public consultation and engagement with civil society and other stakeholders around the world, which paid particular attention to the voices of the poorest and most vulnerable</w:t>
      </w:r>
      <w:r w:rsidR="006407F7">
        <w:rPr>
          <w:rFonts w:eastAsia="Times New Roman" w:cs="Times New Roman"/>
          <w:szCs w:val="24"/>
        </w:rPr>
        <w:t>.’</w:t>
      </w:r>
      <w:r w:rsidR="006407F7">
        <w:rPr>
          <w:rStyle w:val="FootnoteReference"/>
          <w:rFonts w:eastAsia="Times New Roman"/>
          <w:szCs w:val="24"/>
        </w:rPr>
        <w:footnoteReference w:id="12"/>
      </w:r>
      <w:r w:rsidRPr="00E9190B">
        <w:rPr>
          <w:rFonts w:eastAsia="Times New Roman" w:cs="Times New Roman"/>
          <w:szCs w:val="24"/>
        </w:rPr>
        <w:t xml:space="preserve"> The Introduction to the document later states: </w:t>
      </w:r>
      <w:r w:rsidR="006407F7">
        <w:rPr>
          <w:rFonts w:eastAsia="Times New Roman" w:cs="Times New Roman"/>
          <w:szCs w:val="24"/>
        </w:rPr>
        <w:t>‘</w:t>
      </w:r>
      <w:r w:rsidRPr="00E9190B">
        <w:rPr>
          <w:rFonts w:eastAsia="Times New Roman" w:cs="Times New Roman"/>
          <w:szCs w:val="24"/>
        </w:rPr>
        <w:t>We emphasize the responsibilities of all States, in conformity with the Charter of the United Nations, to respect, protect and promote human rights and fundamental freedoms for all, without distinction of any kind as to race, colour, sex, language, religion, political or other opinion</w:t>
      </w:r>
      <w:r w:rsidR="00221FB5">
        <w:rPr>
          <w:rFonts w:eastAsia="Times New Roman" w:cs="Times New Roman"/>
          <w:szCs w:val="24"/>
        </w:rPr>
        <w:t>s</w:t>
      </w:r>
      <w:r w:rsidRPr="00E9190B">
        <w:rPr>
          <w:rFonts w:eastAsia="Times New Roman" w:cs="Times New Roman"/>
          <w:szCs w:val="24"/>
        </w:rPr>
        <w:t>, national or social origin, property, bi</w:t>
      </w:r>
      <w:r w:rsidR="00755C05">
        <w:rPr>
          <w:rFonts w:eastAsia="Times New Roman" w:cs="Times New Roman"/>
          <w:szCs w:val="24"/>
        </w:rPr>
        <w:t>rth, disability or other status</w:t>
      </w:r>
      <w:r w:rsidR="00625285">
        <w:rPr>
          <w:rFonts w:eastAsia="Times New Roman" w:cs="Times New Roman"/>
          <w:szCs w:val="24"/>
        </w:rPr>
        <w:t>,</w:t>
      </w:r>
      <w:r w:rsidR="00564A72">
        <w:rPr>
          <w:rFonts w:eastAsia="Times New Roman" w:cs="Times New Roman"/>
          <w:szCs w:val="24"/>
        </w:rPr>
        <w:t>’</w:t>
      </w:r>
      <w:r w:rsidR="00755C05">
        <w:rPr>
          <w:rStyle w:val="FootnoteReference"/>
          <w:rFonts w:eastAsia="Times New Roman"/>
          <w:szCs w:val="24"/>
        </w:rPr>
        <w:footnoteReference w:id="13"/>
      </w:r>
      <w:r w:rsidRPr="00E9190B">
        <w:rPr>
          <w:rFonts w:eastAsia="Times New Roman" w:cs="Times New Roman"/>
          <w:szCs w:val="24"/>
        </w:rPr>
        <w:t xml:space="preserve"> and a few </w:t>
      </w:r>
      <w:r w:rsidRPr="00E9190B">
        <w:rPr>
          <w:rFonts w:eastAsia="Times New Roman" w:cs="Times New Roman"/>
          <w:szCs w:val="24"/>
        </w:rPr>
        <w:lastRenderedPageBreak/>
        <w:t xml:space="preserve">paragraphs later it states: </w:t>
      </w:r>
      <w:r w:rsidR="00755C05">
        <w:rPr>
          <w:rFonts w:eastAsia="Times New Roman" w:cs="Times New Roman"/>
          <w:szCs w:val="24"/>
        </w:rPr>
        <w:t>‘</w:t>
      </w:r>
      <w:r w:rsidRPr="00E9190B">
        <w:rPr>
          <w:rFonts w:eastAsia="Times New Roman" w:cs="Times New Roman"/>
          <w:szCs w:val="24"/>
        </w:rPr>
        <w:t xml:space="preserve">People who are vulnerable must be empowered. Those whose needs are reflected in the Agenda include all children, youth, </w:t>
      </w:r>
      <w:r w:rsidR="00722888" w:rsidRPr="00E9190B">
        <w:rPr>
          <w:rFonts w:eastAsia="Times New Roman" w:cs="Times New Roman"/>
          <w:szCs w:val="24"/>
        </w:rPr>
        <w:t>and persons</w:t>
      </w:r>
      <w:r w:rsidRPr="00E9190B">
        <w:rPr>
          <w:rFonts w:eastAsia="Times New Roman" w:cs="Times New Roman"/>
          <w:szCs w:val="24"/>
        </w:rPr>
        <w:t xml:space="preserve"> with disabilities (of whom more than 80 percent live in poverty</w:t>
      </w:r>
      <w:r w:rsidR="00722888" w:rsidRPr="00E9190B">
        <w:rPr>
          <w:rFonts w:eastAsia="Times New Roman" w:cs="Times New Roman"/>
          <w:szCs w:val="24"/>
        </w:rPr>
        <w:t>)…</w:t>
      </w:r>
      <w:r w:rsidR="00755C05">
        <w:rPr>
          <w:rFonts w:eastAsia="Times New Roman" w:cs="Times New Roman"/>
          <w:szCs w:val="24"/>
        </w:rPr>
        <w:t>.’</w:t>
      </w:r>
      <w:r w:rsidR="00755C05">
        <w:rPr>
          <w:rStyle w:val="FootnoteReference"/>
          <w:rFonts w:eastAsia="Times New Roman"/>
          <w:szCs w:val="24"/>
        </w:rPr>
        <w:footnoteReference w:id="14"/>
      </w:r>
    </w:p>
    <w:p w14:paraId="65AD3D88" w14:textId="57E25A19" w:rsidR="00D74A0D" w:rsidRPr="00E9190B" w:rsidRDefault="00D74A0D" w:rsidP="00D74A0D">
      <w:pPr>
        <w:rPr>
          <w:rFonts w:eastAsia="Times New Roman" w:cs="Times New Roman"/>
          <w:szCs w:val="24"/>
        </w:rPr>
      </w:pPr>
      <w:r w:rsidRPr="00E9190B">
        <w:rPr>
          <w:rFonts w:eastAsia="Times New Roman" w:cs="Times New Roman"/>
          <w:szCs w:val="24"/>
        </w:rPr>
        <w:t xml:space="preserve">Yet, </w:t>
      </w:r>
      <w:r w:rsidR="00CF0C78" w:rsidRPr="00E9190B">
        <w:rPr>
          <w:rFonts w:eastAsia="Times New Roman" w:cs="Times New Roman"/>
          <w:szCs w:val="24"/>
        </w:rPr>
        <w:t>although disability</w:t>
      </w:r>
      <w:r w:rsidRPr="00E9190B">
        <w:rPr>
          <w:rFonts w:eastAsia="Times New Roman" w:cs="Times New Roman"/>
          <w:szCs w:val="24"/>
        </w:rPr>
        <w:t xml:space="preserve"> and its correlates </w:t>
      </w:r>
      <w:r w:rsidR="00221FB5">
        <w:rPr>
          <w:rFonts w:eastAsia="Times New Roman" w:cs="Times New Roman"/>
          <w:szCs w:val="24"/>
        </w:rPr>
        <w:t>are</w:t>
      </w:r>
      <w:r w:rsidRPr="00E9190B">
        <w:rPr>
          <w:rFonts w:eastAsia="Times New Roman" w:cs="Times New Roman"/>
          <w:szCs w:val="24"/>
        </w:rPr>
        <w:t xml:space="preserve"> mentioned in a total of eleven places in the SDGs document, none of the actual goals mention the rights of persons with disabilities. This is in sharp contrast to the important issue of gender equality which is highlighted in Goal 5.</w:t>
      </w:r>
      <w:r w:rsidR="00755C05">
        <w:rPr>
          <w:rStyle w:val="FootnoteReference"/>
          <w:rFonts w:eastAsia="Times New Roman"/>
          <w:szCs w:val="24"/>
        </w:rPr>
        <w:footnoteReference w:id="15"/>
      </w:r>
      <w:r w:rsidR="00755C05">
        <w:rPr>
          <w:rFonts w:eastAsia="Times New Roman" w:cs="Times New Roman"/>
          <w:szCs w:val="24"/>
        </w:rPr>
        <w:t xml:space="preserve"> Thus, </w:t>
      </w:r>
      <w:r w:rsidRPr="00E9190B">
        <w:rPr>
          <w:rFonts w:eastAsia="Times New Roman" w:cs="Times New Roman"/>
          <w:szCs w:val="24"/>
        </w:rPr>
        <w:t>while the Danish Institute for Human Rights has attempted to specifically relate the SDG targets to the various articles of the UN Convention on the Rights of Persons with Disabilities</w:t>
      </w:r>
      <w:r w:rsidR="004905F1">
        <w:rPr>
          <w:rFonts w:eastAsia="Times New Roman" w:cs="Times New Roman"/>
          <w:szCs w:val="24"/>
        </w:rPr>
        <w:t>,</w:t>
      </w:r>
      <w:r w:rsidR="004905F1">
        <w:rPr>
          <w:rStyle w:val="FootnoteReference"/>
          <w:rFonts w:eastAsia="Times New Roman"/>
          <w:szCs w:val="24"/>
        </w:rPr>
        <w:footnoteReference w:id="16"/>
      </w:r>
      <w:r w:rsidRPr="00E9190B">
        <w:rPr>
          <w:rFonts w:eastAsia="Times New Roman" w:cs="Times New Roman"/>
          <w:szCs w:val="24"/>
        </w:rPr>
        <w:t xml:space="preserve"> it is clear that the attempt seeks to ameliorate a blatant lacuna in the SDGs.</w:t>
      </w:r>
    </w:p>
    <w:p w14:paraId="421E6957" w14:textId="77777777" w:rsidR="00D74A0D" w:rsidRPr="00E9190B" w:rsidRDefault="00D74A0D" w:rsidP="00722888">
      <w:pPr>
        <w:spacing w:line="240" w:lineRule="auto"/>
        <w:rPr>
          <w:rFonts w:cs="Times New Roman"/>
          <w:szCs w:val="24"/>
        </w:rPr>
      </w:pPr>
    </w:p>
    <w:p w14:paraId="23BC0DC4" w14:textId="7E35FF5E" w:rsidR="00D74A0D" w:rsidRPr="00E9190B" w:rsidRDefault="00D74A0D" w:rsidP="00D74A0D">
      <w:pPr>
        <w:rPr>
          <w:rFonts w:cs="Times New Roman"/>
          <w:szCs w:val="24"/>
        </w:rPr>
      </w:pPr>
      <w:r w:rsidRPr="00E9190B">
        <w:rPr>
          <w:rFonts w:cs="Times New Roman"/>
          <w:szCs w:val="24"/>
        </w:rPr>
        <w:t xml:space="preserve">Fourth, a charity approach exposes the recipient of the charity to manipulation because the financier, often referred to as </w:t>
      </w:r>
      <w:r w:rsidR="004905F1">
        <w:rPr>
          <w:rFonts w:cs="Times New Roman"/>
          <w:szCs w:val="24"/>
        </w:rPr>
        <w:t>‘</w:t>
      </w:r>
      <w:r w:rsidRPr="00E9190B">
        <w:rPr>
          <w:rFonts w:cs="Times New Roman"/>
          <w:szCs w:val="24"/>
        </w:rPr>
        <w:t>the donor</w:t>
      </w:r>
      <w:r w:rsidR="004905F1">
        <w:rPr>
          <w:rFonts w:cs="Times New Roman"/>
          <w:szCs w:val="24"/>
        </w:rPr>
        <w:t>’</w:t>
      </w:r>
      <w:r w:rsidR="00AF5106">
        <w:rPr>
          <w:rFonts w:cs="Times New Roman"/>
          <w:szCs w:val="24"/>
        </w:rPr>
        <w:t>,</w:t>
      </w:r>
      <w:r w:rsidR="00CF0C78" w:rsidRPr="00E9190B">
        <w:rPr>
          <w:rFonts w:cs="Times New Roman"/>
          <w:szCs w:val="24"/>
        </w:rPr>
        <w:t xml:space="preserve"> decides</w:t>
      </w:r>
      <w:r w:rsidRPr="00E9190B">
        <w:rPr>
          <w:rFonts w:cs="Times New Roman"/>
          <w:szCs w:val="24"/>
        </w:rPr>
        <w:t xml:space="preserve"> where, when and how to give. As such, the financier </w:t>
      </w:r>
      <w:r w:rsidR="00221FB5">
        <w:rPr>
          <w:rFonts w:cs="Times New Roman"/>
          <w:szCs w:val="24"/>
        </w:rPr>
        <w:t>can</w:t>
      </w:r>
      <w:r w:rsidRPr="00E9190B">
        <w:rPr>
          <w:rFonts w:cs="Times New Roman"/>
          <w:szCs w:val="24"/>
        </w:rPr>
        <w:t xml:space="preserve"> set ‘donor conditionalities</w:t>
      </w:r>
      <w:r w:rsidR="00625285">
        <w:rPr>
          <w:rFonts w:cs="Times New Roman"/>
          <w:szCs w:val="24"/>
        </w:rPr>
        <w:t>,’</w:t>
      </w:r>
      <w:r w:rsidRPr="00E9190B">
        <w:rPr>
          <w:rFonts w:cs="Times New Roman"/>
          <w:szCs w:val="24"/>
        </w:rPr>
        <w:t xml:space="preserve"> many of which have absolutely nothing to do with the issue at hand, but instead</w:t>
      </w:r>
      <w:r w:rsidR="00221FB5">
        <w:rPr>
          <w:rFonts w:cs="Times New Roman"/>
          <w:szCs w:val="24"/>
        </w:rPr>
        <w:t>,</w:t>
      </w:r>
      <w:r w:rsidRPr="00E9190B">
        <w:rPr>
          <w:rFonts w:cs="Times New Roman"/>
          <w:szCs w:val="24"/>
        </w:rPr>
        <w:t xml:space="preserve"> promote the interests of the financier rather than those of the recipient. Almost thirty years ago, an Israeli gentleman told me that the Jewish people say</w:t>
      </w:r>
      <w:r w:rsidR="00EE319B">
        <w:rPr>
          <w:rFonts w:cs="Times New Roman"/>
          <w:szCs w:val="24"/>
        </w:rPr>
        <w:t>:</w:t>
      </w:r>
      <w:r w:rsidRPr="00E9190B">
        <w:rPr>
          <w:rFonts w:cs="Times New Roman"/>
          <w:szCs w:val="24"/>
        </w:rPr>
        <w:t xml:space="preserve"> </w:t>
      </w:r>
      <w:r w:rsidR="004905F1">
        <w:rPr>
          <w:rFonts w:cs="Times New Roman"/>
          <w:szCs w:val="24"/>
        </w:rPr>
        <w:t>‘</w:t>
      </w:r>
      <w:r w:rsidRPr="00E9190B">
        <w:rPr>
          <w:rFonts w:cs="Times New Roman"/>
          <w:szCs w:val="24"/>
        </w:rPr>
        <w:t>He who has the wallet has the agenda</w:t>
      </w:r>
      <w:r w:rsidR="004905F1">
        <w:rPr>
          <w:rFonts w:cs="Times New Roman"/>
          <w:szCs w:val="24"/>
        </w:rPr>
        <w:t>.’</w:t>
      </w:r>
    </w:p>
    <w:p w14:paraId="0068E5E8" w14:textId="77777777" w:rsidR="00D74A0D" w:rsidRPr="00E9190B" w:rsidRDefault="00D74A0D" w:rsidP="00D11CC2">
      <w:pPr>
        <w:spacing w:line="240" w:lineRule="auto"/>
        <w:rPr>
          <w:rFonts w:cs="Times New Roman"/>
          <w:szCs w:val="24"/>
        </w:rPr>
      </w:pPr>
    </w:p>
    <w:p w14:paraId="5348B69E" w14:textId="77777777" w:rsidR="004905F1" w:rsidRPr="004905F1" w:rsidRDefault="00D74A0D" w:rsidP="002261FA">
      <w:pPr>
        <w:pStyle w:val="Heading4"/>
      </w:pPr>
      <w:r w:rsidRPr="00E9190B">
        <w:t>The Social Model</w:t>
      </w:r>
    </w:p>
    <w:p w14:paraId="2792B43A" w14:textId="602C7EDB" w:rsidR="00D74A0D" w:rsidRPr="00E9190B" w:rsidRDefault="00D74A0D" w:rsidP="00D74A0D">
      <w:pPr>
        <w:rPr>
          <w:rFonts w:cs="Times New Roman"/>
          <w:szCs w:val="24"/>
        </w:rPr>
      </w:pPr>
      <w:r w:rsidRPr="00E9190B">
        <w:rPr>
          <w:rFonts w:cs="Times New Roman"/>
          <w:szCs w:val="24"/>
        </w:rPr>
        <w:t>In sharp contrast to the medical/charity model, the Social model views disability as the result of social</w:t>
      </w:r>
      <w:r w:rsidR="00612530">
        <w:rPr>
          <w:rFonts w:cs="Times New Roman"/>
          <w:szCs w:val="24"/>
        </w:rPr>
        <w:t>,</w:t>
      </w:r>
      <w:r w:rsidRPr="00E9190B">
        <w:rPr>
          <w:rFonts w:cs="Times New Roman"/>
          <w:szCs w:val="24"/>
        </w:rPr>
        <w:t xml:space="preserve"> physical </w:t>
      </w:r>
      <w:r w:rsidR="00612530">
        <w:rPr>
          <w:rFonts w:cs="Times New Roman"/>
          <w:szCs w:val="24"/>
        </w:rPr>
        <w:t xml:space="preserve">and digital </w:t>
      </w:r>
      <w:r w:rsidRPr="00E9190B">
        <w:rPr>
          <w:rFonts w:cs="Times New Roman"/>
          <w:szCs w:val="24"/>
        </w:rPr>
        <w:t>environments that are not conducive to the circumstances of persons</w:t>
      </w:r>
      <w:r w:rsidR="004905F1">
        <w:rPr>
          <w:rFonts w:cs="Times New Roman"/>
          <w:szCs w:val="24"/>
        </w:rPr>
        <w:t xml:space="preserve"> with impairments.</w:t>
      </w:r>
      <w:r w:rsidR="004905F1">
        <w:rPr>
          <w:rStyle w:val="FootnoteReference"/>
          <w:szCs w:val="24"/>
        </w:rPr>
        <w:footnoteReference w:id="17"/>
      </w:r>
      <w:r w:rsidR="004905F1">
        <w:rPr>
          <w:rFonts w:cs="Times New Roman"/>
          <w:szCs w:val="24"/>
        </w:rPr>
        <w:t xml:space="preserve"> </w:t>
      </w:r>
      <w:r w:rsidRPr="00E9190B">
        <w:rPr>
          <w:rFonts w:cs="Times New Roman"/>
          <w:szCs w:val="24"/>
        </w:rPr>
        <w:t>This is to say that according to this model, disability is not the physical condition of a person, but rather the fact that society plans its environment without considering the needs of persons with certain impairments, thereby disempowering them. Thus the</w:t>
      </w:r>
      <w:r w:rsidRPr="00E9190B">
        <w:rPr>
          <w:rFonts w:cs="Times New Roman"/>
          <w:spacing w:val="-5"/>
          <w:szCs w:val="24"/>
        </w:rPr>
        <w:t xml:space="preserve"> UK-based </w:t>
      </w:r>
      <w:r w:rsidRPr="00E9190B">
        <w:rPr>
          <w:rFonts w:cs="Times New Roman"/>
          <w:szCs w:val="24"/>
        </w:rPr>
        <w:t>Union</w:t>
      </w:r>
      <w:r w:rsidRPr="00E9190B">
        <w:rPr>
          <w:rFonts w:cs="Times New Roman"/>
          <w:spacing w:val="-4"/>
          <w:szCs w:val="24"/>
        </w:rPr>
        <w:t xml:space="preserve"> </w:t>
      </w:r>
      <w:r w:rsidRPr="00E9190B">
        <w:rPr>
          <w:rFonts w:cs="Times New Roman"/>
          <w:szCs w:val="24"/>
        </w:rPr>
        <w:t>of</w:t>
      </w:r>
      <w:r w:rsidRPr="00E9190B">
        <w:rPr>
          <w:rFonts w:cs="Times New Roman"/>
          <w:spacing w:val="-4"/>
          <w:szCs w:val="24"/>
        </w:rPr>
        <w:t xml:space="preserve"> </w:t>
      </w:r>
      <w:r w:rsidRPr="00E9190B">
        <w:rPr>
          <w:rFonts w:cs="Times New Roman"/>
          <w:szCs w:val="24"/>
        </w:rPr>
        <w:t>the</w:t>
      </w:r>
      <w:r w:rsidRPr="00E9190B">
        <w:rPr>
          <w:rFonts w:cs="Times New Roman"/>
          <w:spacing w:val="-4"/>
          <w:szCs w:val="24"/>
        </w:rPr>
        <w:t xml:space="preserve"> </w:t>
      </w:r>
      <w:r w:rsidRPr="00E9190B">
        <w:rPr>
          <w:rFonts w:cs="Times New Roman"/>
          <w:szCs w:val="24"/>
        </w:rPr>
        <w:t>Physically</w:t>
      </w:r>
      <w:r w:rsidRPr="00E9190B">
        <w:rPr>
          <w:rFonts w:cs="Times New Roman"/>
          <w:spacing w:val="-4"/>
          <w:szCs w:val="24"/>
        </w:rPr>
        <w:t xml:space="preserve"> </w:t>
      </w:r>
      <w:r w:rsidRPr="00E9190B">
        <w:rPr>
          <w:rFonts w:cs="Times New Roman"/>
          <w:szCs w:val="24"/>
        </w:rPr>
        <w:t>Impaired</w:t>
      </w:r>
      <w:r w:rsidRPr="00E9190B">
        <w:rPr>
          <w:rFonts w:cs="Times New Roman"/>
          <w:spacing w:val="-67"/>
          <w:szCs w:val="24"/>
        </w:rPr>
        <w:t xml:space="preserve"> </w:t>
      </w:r>
      <w:r w:rsidRPr="00E9190B">
        <w:rPr>
          <w:rFonts w:cs="Times New Roman"/>
          <w:szCs w:val="24"/>
        </w:rPr>
        <w:t>against</w:t>
      </w:r>
      <w:r w:rsidRPr="00E9190B">
        <w:rPr>
          <w:rFonts w:cs="Times New Roman"/>
          <w:spacing w:val="-3"/>
          <w:szCs w:val="24"/>
        </w:rPr>
        <w:t xml:space="preserve"> </w:t>
      </w:r>
      <w:r w:rsidRPr="00E9190B">
        <w:rPr>
          <w:rFonts w:cs="Times New Roman"/>
          <w:szCs w:val="24"/>
        </w:rPr>
        <w:t>Segregation (UPIAS) and the</w:t>
      </w:r>
      <w:r w:rsidRPr="00E9190B">
        <w:rPr>
          <w:rFonts w:cs="Times New Roman"/>
          <w:spacing w:val="-5"/>
          <w:szCs w:val="24"/>
        </w:rPr>
        <w:t xml:space="preserve"> </w:t>
      </w:r>
      <w:r w:rsidRPr="00E9190B">
        <w:rPr>
          <w:rFonts w:cs="Times New Roman"/>
          <w:szCs w:val="24"/>
        </w:rPr>
        <w:t>Disability</w:t>
      </w:r>
      <w:r w:rsidRPr="00E9190B">
        <w:rPr>
          <w:rFonts w:cs="Times New Roman"/>
          <w:spacing w:val="-5"/>
          <w:szCs w:val="24"/>
        </w:rPr>
        <w:t xml:space="preserve"> </w:t>
      </w:r>
      <w:r w:rsidRPr="00E9190B">
        <w:rPr>
          <w:rFonts w:cs="Times New Roman"/>
          <w:szCs w:val="24"/>
        </w:rPr>
        <w:t xml:space="preserve">Alliance (DA) memorably declared: </w:t>
      </w:r>
      <w:r w:rsidR="004905F1">
        <w:rPr>
          <w:rFonts w:cs="Times New Roman"/>
          <w:szCs w:val="24"/>
        </w:rPr>
        <w:t>‘</w:t>
      </w:r>
      <w:r w:rsidRPr="00E9190B">
        <w:rPr>
          <w:rFonts w:cs="Times New Roman"/>
          <w:w w:val="105"/>
          <w:szCs w:val="24"/>
        </w:rPr>
        <w:t>...</w:t>
      </w:r>
      <w:r w:rsidRPr="00E9190B">
        <w:rPr>
          <w:rFonts w:cs="Times New Roman"/>
          <w:spacing w:val="1"/>
          <w:w w:val="105"/>
          <w:szCs w:val="24"/>
        </w:rPr>
        <w:t xml:space="preserve"> </w:t>
      </w:r>
      <w:r w:rsidRPr="00E9190B">
        <w:rPr>
          <w:rFonts w:cs="Times New Roman"/>
          <w:w w:val="105"/>
          <w:szCs w:val="24"/>
        </w:rPr>
        <w:t>it</w:t>
      </w:r>
      <w:r w:rsidRPr="00E9190B">
        <w:rPr>
          <w:rFonts w:cs="Times New Roman"/>
          <w:spacing w:val="1"/>
          <w:w w:val="105"/>
          <w:szCs w:val="24"/>
        </w:rPr>
        <w:t xml:space="preserve"> </w:t>
      </w:r>
      <w:r w:rsidRPr="00E9190B">
        <w:rPr>
          <w:rFonts w:cs="Times New Roman"/>
          <w:w w:val="105"/>
          <w:szCs w:val="24"/>
        </w:rPr>
        <w:t>is</w:t>
      </w:r>
      <w:r w:rsidRPr="00E9190B">
        <w:rPr>
          <w:rFonts w:cs="Times New Roman"/>
          <w:spacing w:val="1"/>
          <w:w w:val="105"/>
          <w:szCs w:val="24"/>
        </w:rPr>
        <w:t xml:space="preserve"> </w:t>
      </w:r>
      <w:r w:rsidRPr="00E9190B">
        <w:rPr>
          <w:rFonts w:cs="Times New Roman"/>
          <w:w w:val="105"/>
          <w:szCs w:val="24"/>
        </w:rPr>
        <w:t>society</w:t>
      </w:r>
      <w:r w:rsidRPr="00E9190B">
        <w:rPr>
          <w:rFonts w:cs="Times New Roman"/>
          <w:spacing w:val="1"/>
          <w:w w:val="105"/>
          <w:szCs w:val="24"/>
        </w:rPr>
        <w:t xml:space="preserve"> </w:t>
      </w:r>
      <w:r w:rsidRPr="00E9190B">
        <w:rPr>
          <w:rFonts w:cs="Times New Roman"/>
          <w:w w:val="105"/>
          <w:szCs w:val="24"/>
        </w:rPr>
        <w:t>which</w:t>
      </w:r>
      <w:r w:rsidRPr="00E9190B">
        <w:rPr>
          <w:rFonts w:cs="Times New Roman"/>
          <w:spacing w:val="1"/>
          <w:w w:val="105"/>
          <w:szCs w:val="24"/>
        </w:rPr>
        <w:t xml:space="preserve"> </w:t>
      </w:r>
      <w:r w:rsidRPr="00E9190B">
        <w:rPr>
          <w:rFonts w:cs="Times New Roman"/>
          <w:w w:val="105"/>
          <w:szCs w:val="24"/>
        </w:rPr>
        <w:t>disables</w:t>
      </w:r>
      <w:r w:rsidRPr="00E9190B">
        <w:rPr>
          <w:rFonts w:cs="Times New Roman"/>
          <w:spacing w:val="1"/>
          <w:w w:val="105"/>
          <w:szCs w:val="24"/>
        </w:rPr>
        <w:t xml:space="preserve"> </w:t>
      </w:r>
      <w:r w:rsidRPr="00E9190B">
        <w:rPr>
          <w:rFonts w:cs="Times New Roman"/>
          <w:w w:val="105"/>
          <w:szCs w:val="24"/>
        </w:rPr>
        <w:t>physically</w:t>
      </w:r>
      <w:r w:rsidRPr="00E9190B">
        <w:rPr>
          <w:rFonts w:cs="Times New Roman"/>
          <w:spacing w:val="1"/>
          <w:w w:val="105"/>
          <w:szCs w:val="24"/>
        </w:rPr>
        <w:t xml:space="preserve"> </w:t>
      </w:r>
      <w:r w:rsidRPr="00E9190B">
        <w:rPr>
          <w:rFonts w:cs="Times New Roman"/>
          <w:w w:val="105"/>
          <w:szCs w:val="24"/>
        </w:rPr>
        <w:t>impaired</w:t>
      </w:r>
      <w:r w:rsidRPr="00E9190B">
        <w:rPr>
          <w:rFonts w:cs="Times New Roman"/>
          <w:spacing w:val="1"/>
          <w:w w:val="105"/>
          <w:szCs w:val="24"/>
        </w:rPr>
        <w:t xml:space="preserve"> </w:t>
      </w:r>
      <w:r w:rsidRPr="00E9190B">
        <w:rPr>
          <w:rFonts w:cs="Times New Roman"/>
          <w:w w:val="105"/>
          <w:szCs w:val="24"/>
        </w:rPr>
        <w:lastRenderedPageBreak/>
        <w:t>people.</w:t>
      </w:r>
      <w:r w:rsidRPr="00E9190B">
        <w:rPr>
          <w:rFonts w:cs="Times New Roman"/>
          <w:spacing w:val="56"/>
          <w:w w:val="105"/>
          <w:szCs w:val="24"/>
        </w:rPr>
        <w:t xml:space="preserve"> </w:t>
      </w:r>
      <w:r w:rsidR="00935D84" w:rsidRPr="00E9190B">
        <w:rPr>
          <w:rFonts w:cs="Times New Roman"/>
          <w:w w:val="105"/>
          <w:szCs w:val="24"/>
        </w:rPr>
        <w:t>Disability is something</w:t>
      </w:r>
      <w:r w:rsidRPr="00E9190B">
        <w:rPr>
          <w:rFonts w:cs="Times New Roman"/>
          <w:spacing w:val="1"/>
          <w:w w:val="105"/>
          <w:szCs w:val="24"/>
        </w:rPr>
        <w:t xml:space="preserve"> </w:t>
      </w:r>
      <w:r w:rsidRPr="00E9190B">
        <w:rPr>
          <w:rFonts w:cs="Times New Roman"/>
          <w:szCs w:val="24"/>
        </w:rPr>
        <w:t>imposed</w:t>
      </w:r>
      <w:r w:rsidRPr="00E9190B">
        <w:rPr>
          <w:rFonts w:cs="Times New Roman"/>
          <w:spacing w:val="29"/>
          <w:szCs w:val="24"/>
        </w:rPr>
        <w:t xml:space="preserve"> </w:t>
      </w:r>
      <w:r w:rsidRPr="00E9190B">
        <w:rPr>
          <w:rFonts w:cs="Times New Roman"/>
          <w:szCs w:val="24"/>
        </w:rPr>
        <w:t>on</w:t>
      </w:r>
      <w:r w:rsidRPr="00E9190B">
        <w:rPr>
          <w:rFonts w:cs="Times New Roman"/>
          <w:spacing w:val="29"/>
          <w:szCs w:val="24"/>
        </w:rPr>
        <w:t xml:space="preserve"> </w:t>
      </w:r>
      <w:r w:rsidRPr="00E9190B">
        <w:rPr>
          <w:rFonts w:cs="Times New Roman"/>
          <w:szCs w:val="24"/>
        </w:rPr>
        <w:t>top</w:t>
      </w:r>
      <w:r w:rsidRPr="00E9190B">
        <w:rPr>
          <w:rFonts w:cs="Times New Roman"/>
          <w:spacing w:val="30"/>
          <w:szCs w:val="24"/>
        </w:rPr>
        <w:t xml:space="preserve"> </w:t>
      </w:r>
      <w:r w:rsidRPr="00E9190B">
        <w:rPr>
          <w:rFonts w:cs="Times New Roman"/>
          <w:szCs w:val="24"/>
        </w:rPr>
        <w:t>of</w:t>
      </w:r>
      <w:r w:rsidRPr="00E9190B">
        <w:rPr>
          <w:rFonts w:cs="Times New Roman"/>
          <w:spacing w:val="29"/>
          <w:szCs w:val="24"/>
        </w:rPr>
        <w:t xml:space="preserve"> </w:t>
      </w:r>
      <w:r w:rsidRPr="00E9190B">
        <w:rPr>
          <w:rFonts w:cs="Times New Roman"/>
          <w:szCs w:val="24"/>
        </w:rPr>
        <w:t>our</w:t>
      </w:r>
      <w:r w:rsidRPr="00E9190B">
        <w:rPr>
          <w:rFonts w:cs="Times New Roman"/>
          <w:spacing w:val="30"/>
          <w:szCs w:val="24"/>
        </w:rPr>
        <w:t xml:space="preserve"> </w:t>
      </w:r>
      <w:r w:rsidRPr="00E9190B">
        <w:rPr>
          <w:rFonts w:cs="Times New Roman"/>
          <w:szCs w:val="24"/>
        </w:rPr>
        <w:t>impairments</w:t>
      </w:r>
      <w:r w:rsidRPr="00E9190B">
        <w:rPr>
          <w:rFonts w:cs="Times New Roman"/>
          <w:spacing w:val="29"/>
          <w:szCs w:val="24"/>
        </w:rPr>
        <w:t xml:space="preserve"> </w:t>
      </w:r>
      <w:r w:rsidRPr="00E9190B">
        <w:rPr>
          <w:rFonts w:cs="Times New Roman"/>
          <w:szCs w:val="24"/>
        </w:rPr>
        <w:t>...</w:t>
      </w:r>
      <w:r w:rsidR="00106717">
        <w:rPr>
          <w:rFonts w:cs="Times New Roman"/>
          <w:szCs w:val="24"/>
        </w:rPr>
        <w:t>.</w:t>
      </w:r>
      <w:r w:rsidR="004905F1">
        <w:rPr>
          <w:rFonts w:cs="Times New Roman"/>
          <w:szCs w:val="24"/>
        </w:rPr>
        <w:t>’</w:t>
      </w:r>
      <w:r w:rsidR="004905F1">
        <w:rPr>
          <w:rStyle w:val="FootnoteReference"/>
          <w:szCs w:val="24"/>
        </w:rPr>
        <w:footnoteReference w:id="18"/>
      </w:r>
      <w:r w:rsidRPr="00E9190B">
        <w:rPr>
          <w:rFonts w:cs="Times New Roman"/>
          <w:spacing w:val="30"/>
          <w:szCs w:val="24"/>
        </w:rPr>
        <w:t xml:space="preserve"> </w:t>
      </w:r>
      <w:r w:rsidR="00106717">
        <w:rPr>
          <w:rFonts w:cs="Times New Roman"/>
          <w:szCs w:val="24"/>
        </w:rPr>
        <w:t xml:space="preserve">Thus, </w:t>
      </w:r>
      <w:r w:rsidRPr="00E9190B">
        <w:rPr>
          <w:rFonts w:cs="Times New Roman"/>
          <w:szCs w:val="24"/>
        </w:rPr>
        <w:t>members of the disability movement often illustrate this point by citing several examples</w:t>
      </w:r>
      <w:r w:rsidR="004905F1">
        <w:rPr>
          <w:rFonts w:cs="Times New Roman"/>
          <w:szCs w:val="24"/>
        </w:rPr>
        <w:t>-</w:t>
      </w:r>
      <w:r w:rsidRPr="00E9190B">
        <w:rPr>
          <w:rFonts w:cs="Times New Roman"/>
          <w:szCs w:val="24"/>
        </w:rPr>
        <w:t xml:space="preserve">that of a storeyed building with a staircase and no ramp, which is disabling to a person on a wheelchair; a lift without voice prompts is disabling to one with visual disability; a room with a doorbell that does not include light signals is disabling to the deaf. Thus Thomas </w:t>
      </w:r>
      <w:r w:rsidRPr="00E9190B">
        <w:rPr>
          <w:rFonts w:cs="Times New Roman"/>
          <w:i/>
          <w:szCs w:val="24"/>
        </w:rPr>
        <w:t>et</w:t>
      </w:r>
      <w:r w:rsidRPr="00E9190B">
        <w:rPr>
          <w:rFonts w:cs="Times New Roman"/>
          <w:szCs w:val="24"/>
        </w:rPr>
        <w:t xml:space="preserve">. </w:t>
      </w:r>
      <w:r w:rsidR="004905F1" w:rsidRPr="004905F1">
        <w:rPr>
          <w:rFonts w:cs="Times New Roman"/>
          <w:i/>
          <w:szCs w:val="24"/>
        </w:rPr>
        <w:t>a</w:t>
      </w:r>
      <w:r w:rsidRPr="00E9190B">
        <w:rPr>
          <w:rFonts w:cs="Times New Roman"/>
          <w:i/>
          <w:szCs w:val="24"/>
        </w:rPr>
        <w:t>l</w:t>
      </w:r>
      <w:r w:rsidRPr="00E9190B">
        <w:rPr>
          <w:rFonts w:cs="Times New Roman"/>
          <w:szCs w:val="24"/>
        </w:rPr>
        <w:t xml:space="preserve">. (2004) appropriately titled their edited volume </w:t>
      </w:r>
      <w:r w:rsidRPr="00E9190B">
        <w:rPr>
          <w:rFonts w:cs="Times New Roman"/>
          <w:i/>
          <w:szCs w:val="24"/>
        </w:rPr>
        <w:t>Disabling Barriers, Enabling Environments</w:t>
      </w:r>
      <w:r w:rsidR="00EE319B">
        <w:rPr>
          <w:rFonts w:cs="Times New Roman"/>
          <w:szCs w:val="24"/>
        </w:rPr>
        <w:t>, by which they intended to pass the message that it is the barriers in the environment, rather than various impairments that some people have, that disable persons with impairments.</w:t>
      </w:r>
      <w:r w:rsidR="00106717">
        <w:rPr>
          <w:rStyle w:val="FootnoteReference"/>
          <w:szCs w:val="24"/>
        </w:rPr>
        <w:footnoteReference w:id="19"/>
      </w:r>
    </w:p>
    <w:p w14:paraId="4218DB5A" w14:textId="77777777" w:rsidR="00D74A0D" w:rsidRPr="00E9190B" w:rsidRDefault="00D74A0D" w:rsidP="00722888">
      <w:pPr>
        <w:spacing w:line="240" w:lineRule="auto"/>
        <w:rPr>
          <w:rFonts w:cs="Times New Roman"/>
          <w:szCs w:val="24"/>
        </w:rPr>
      </w:pPr>
    </w:p>
    <w:p w14:paraId="4EA3F412" w14:textId="79B761E6" w:rsidR="00D74A0D" w:rsidRPr="00E9190B" w:rsidRDefault="00D74A0D" w:rsidP="00D74A0D">
      <w:pPr>
        <w:rPr>
          <w:rFonts w:cs="Times New Roman"/>
          <w:szCs w:val="24"/>
        </w:rPr>
      </w:pPr>
      <w:r w:rsidRPr="00E9190B">
        <w:rPr>
          <w:rFonts w:cs="Times New Roman"/>
          <w:szCs w:val="24"/>
        </w:rPr>
        <w:t>Finkelstein, a member of the Union</w:t>
      </w:r>
      <w:r w:rsidRPr="00E9190B">
        <w:rPr>
          <w:rFonts w:cs="Times New Roman"/>
          <w:spacing w:val="-4"/>
          <w:szCs w:val="24"/>
        </w:rPr>
        <w:t xml:space="preserve"> </w:t>
      </w:r>
      <w:r w:rsidRPr="00E9190B">
        <w:rPr>
          <w:rFonts w:cs="Times New Roman"/>
          <w:szCs w:val="24"/>
        </w:rPr>
        <w:t>of</w:t>
      </w:r>
      <w:r w:rsidRPr="00E9190B">
        <w:rPr>
          <w:rFonts w:cs="Times New Roman"/>
          <w:spacing w:val="-4"/>
          <w:szCs w:val="24"/>
        </w:rPr>
        <w:t xml:space="preserve"> </w:t>
      </w:r>
      <w:r w:rsidRPr="00E9190B">
        <w:rPr>
          <w:rFonts w:cs="Times New Roman"/>
          <w:szCs w:val="24"/>
        </w:rPr>
        <w:t>the</w:t>
      </w:r>
      <w:r w:rsidRPr="00E9190B">
        <w:rPr>
          <w:rFonts w:cs="Times New Roman"/>
          <w:spacing w:val="-4"/>
          <w:szCs w:val="24"/>
        </w:rPr>
        <w:t xml:space="preserve"> </w:t>
      </w:r>
      <w:r w:rsidRPr="00E9190B">
        <w:rPr>
          <w:rFonts w:cs="Times New Roman"/>
          <w:szCs w:val="24"/>
        </w:rPr>
        <w:t>Physically</w:t>
      </w:r>
      <w:r w:rsidRPr="00E9190B">
        <w:rPr>
          <w:rFonts w:cs="Times New Roman"/>
          <w:spacing w:val="-4"/>
          <w:szCs w:val="24"/>
        </w:rPr>
        <w:t xml:space="preserve"> </w:t>
      </w:r>
      <w:r w:rsidRPr="00E9190B">
        <w:rPr>
          <w:rFonts w:cs="Times New Roman"/>
          <w:szCs w:val="24"/>
        </w:rPr>
        <w:t>Impaired</w:t>
      </w:r>
      <w:r w:rsidRPr="00E9190B">
        <w:rPr>
          <w:rFonts w:cs="Times New Roman"/>
          <w:spacing w:val="-67"/>
          <w:szCs w:val="24"/>
        </w:rPr>
        <w:t xml:space="preserve"> </w:t>
      </w:r>
      <w:r w:rsidRPr="00E9190B">
        <w:rPr>
          <w:rFonts w:cs="Times New Roman"/>
          <w:szCs w:val="24"/>
        </w:rPr>
        <w:t>against</w:t>
      </w:r>
      <w:r w:rsidRPr="00E9190B">
        <w:rPr>
          <w:rFonts w:cs="Times New Roman"/>
          <w:spacing w:val="-3"/>
          <w:szCs w:val="24"/>
        </w:rPr>
        <w:t xml:space="preserve"> </w:t>
      </w:r>
      <w:r w:rsidRPr="00E9190B">
        <w:rPr>
          <w:rFonts w:cs="Times New Roman"/>
          <w:szCs w:val="24"/>
        </w:rPr>
        <w:t>Segregation (UPIAS)</w:t>
      </w:r>
      <w:r w:rsidR="00EE319B">
        <w:rPr>
          <w:rFonts w:cs="Times New Roman"/>
          <w:szCs w:val="24"/>
        </w:rPr>
        <w:t>,</w:t>
      </w:r>
      <w:r w:rsidRPr="00E9190B">
        <w:rPr>
          <w:rFonts w:cs="Times New Roman"/>
          <w:szCs w:val="24"/>
        </w:rPr>
        <w:t xml:space="preserve"> succinctly explains the animating idea that gave rise to the social model in the early 1970s:</w:t>
      </w:r>
    </w:p>
    <w:p w14:paraId="02D7315B" w14:textId="77777777" w:rsidR="00D74A0D" w:rsidRPr="00E9190B" w:rsidRDefault="00D74A0D" w:rsidP="00EE1D9A">
      <w:pPr>
        <w:pStyle w:val="indent10"/>
      </w:pPr>
      <w:r w:rsidRPr="00E9190B">
        <w:t>At an early stage in re-thinking the meaning of disability, when members of UPIAS began</w:t>
      </w:r>
      <w:r w:rsidRPr="00E9190B">
        <w:rPr>
          <w:spacing w:val="1"/>
        </w:rPr>
        <w:t xml:space="preserve"> </w:t>
      </w:r>
      <w:r w:rsidRPr="00E9190B">
        <w:t>debating</w:t>
      </w:r>
      <w:r w:rsidRPr="00E9190B">
        <w:rPr>
          <w:spacing w:val="-5"/>
        </w:rPr>
        <w:t xml:space="preserve"> </w:t>
      </w:r>
      <w:r w:rsidRPr="00E9190B">
        <w:t>our</w:t>
      </w:r>
      <w:r w:rsidRPr="00E9190B">
        <w:rPr>
          <w:spacing w:val="-5"/>
        </w:rPr>
        <w:t xml:space="preserve"> </w:t>
      </w:r>
      <w:r w:rsidRPr="00E9190B">
        <w:t>socially</w:t>
      </w:r>
      <w:r w:rsidRPr="00E9190B">
        <w:rPr>
          <w:spacing w:val="-5"/>
        </w:rPr>
        <w:t xml:space="preserve"> </w:t>
      </w:r>
      <w:r w:rsidRPr="00E9190B">
        <w:t>inferior</w:t>
      </w:r>
      <w:r w:rsidRPr="00E9190B">
        <w:rPr>
          <w:spacing w:val="-5"/>
        </w:rPr>
        <w:t xml:space="preserve"> </w:t>
      </w:r>
      <w:r w:rsidRPr="00E9190B">
        <w:t>situation</w:t>
      </w:r>
      <w:r w:rsidRPr="00E9190B">
        <w:rPr>
          <w:spacing w:val="-4"/>
        </w:rPr>
        <w:t xml:space="preserve"> </w:t>
      </w:r>
      <w:r w:rsidRPr="00E9190B">
        <w:t>and</w:t>
      </w:r>
      <w:r w:rsidRPr="00E9190B">
        <w:rPr>
          <w:spacing w:val="-5"/>
        </w:rPr>
        <w:t xml:space="preserve"> </w:t>
      </w:r>
      <w:r w:rsidRPr="00E9190B">
        <w:t>asking</w:t>
      </w:r>
      <w:r w:rsidRPr="00E9190B">
        <w:rPr>
          <w:spacing w:val="-5"/>
        </w:rPr>
        <w:t xml:space="preserve"> </w:t>
      </w:r>
      <w:r w:rsidRPr="00E9190B">
        <w:t>why</w:t>
      </w:r>
      <w:r w:rsidRPr="00E9190B">
        <w:rPr>
          <w:spacing w:val="-5"/>
        </w:rPr>
        <w:t xml:space="preserve"> </w:t>
      </w:r>
      <w:r w:rsidRPr="00E9190B">
        <w:t>we</w:t>
      </w:r>
      <w:r w:rsidRPr="00E9190B">
        <w:rPr>
          <w:spacing w:val="-5"/>
        </w:rPr>
        <w:t xml:space="preserve"> </w:t>
      </w:r>
      <w:r w:rsidRPr="00E9190B">
        <w:t>found</w:t>
      </w:r>
      <w:r w:rsidRPr="00E9190B">
        <w:rPr>
          <w:spacing w:val="-4"/>
        </w:rPr>
        <w:t xml:space="preserve"> </w:t>
      </w:r>
      <w:r w:rsidRPr="00E9190B">
        <w:t>ourselves</w:t>
      </w:r>
      <w:r w:rsidRPr="00E9190B">
        <w:rPr>
          <w:spacing w:val="-5"/>
        </w:rPr>
        <w:t xml:space="preserve"> </w:t>
      </w:r>
      <w:r w:rsidRPr="00E9190B">
        <w:t>in</w:t>
      </w:r>
      <w:r w:rsidRPr="00E9190B">
        <w:rPr>
          <w:spacing w:val="-5"/>
        </w:rPr>
        <w:t xml:space="preserve"> </w:t>
      </w:r>
      <w:r w:rsidRPr="00E9190B">
        <w:t>this</w:t>
      </w:r>
      <w:r w:rsidRPr="00E9190B">
        <w:rPr>
          <w:spacing w:val="-5"/>
        </w:rPr>
        <w:t xml:space="preserve"> </w:t>
      </w:r>
      <w:r w:rsidRPr="00E9190B">
        <w:t>situation,</w:t>
      </w:r>
      <w:r w:rsidRPr="00E9190B">
        <w:rPr>
          <w:spacing w:val="-57"/>
        </w:rPr>
        <w:t xml:space="preserve"> </w:t>
      </w:r>
      <w:r w:rsidRPr="00E9190B">
        <w:t>we</w:t>
      </w:r>
      <w:r w:rsidRPr="00E9190B">
        <w:rPr>
          <w:spacing w:val="1"/>
        </w:rPr>
        <w:t xml:space="preserve"> </w:t>
      </w:r>
      <w:r w:rsidRPr="00E9190B">
        <w:t>confronted</w:t>
      </w:r>
      <w:r w:rsidRPr="00E9190B">
        <w:rPr>
          <w:spacing w:val="2"/>
        </w:rPr>
        <w:t xml:space="preserve"> </w:t>
      </w:r>
      <w:r w:rsidRPr="00E9190B">
        <w:t>a</w:t>
      </w:r>
      <w:r w:rsidRPr="00E9190B">
        <w:rPr>
          <w:spacing w:val="1"/>
        </w:rPr>
        <w:t xml:space="preserve"> </w:t>
      </w:r>
      <w:r w:rsidRPr="00E9190B">
        <w:t>crude,</w:t>
      </w:r>
      <w:r w:rsidRPr="00E9190B">
        <w:rPr>
          <w:spacing w:val="2"/>
        </w:rPr>
        <w:t xml:space="preserve"> </w:t>
      </w:r>
      <w:r w:rsidRPr="00E9190B">
        <w:t>but</w:t>
      </w:r>
      <w:r w:rsidRPr="00E9190B">
        <w:rPr>
          <w:spacing w:val="1"/>
        </w:rPr>
        <w:t xml:space="preserve"> </w:t>
      </w:r>
      <w:r w:rsidRPr="00E9190B">
        <w:t>fundamental</w:t>
      </w:r>
      <w:r w:rsidRPr="00E9190B">
        <w:rPr>
          <w:spacing w:val="2"/>
        </w:rPr>
        <w:t xml:space="preserve"> </w:t>
      </w:r>
      <w:r w:rsidRPr="00E9190B">
        <w:t>choice:</w:t>
      </w:r>
    </w:p>
    <w:p w14:paraId="708D76ED" w14:textId="77777777" w:rsidR="00EE1D9A" w:rsidRDefault="00106717" w:rsidP="00D25F27">
      <w:pPr>
        <w:pStyle w:val="indent10"/>
        <w:numPr>
          <w:ilvl w:val="0"/>
          <w:numId w:val="23"/>
        </w:numPr>
      </w:pPr>
      <w:r>
        <w:t>E</w:t>
      </w:r>
      <w:r w:rsidR="00D74A0D" w:rsidRPr="00E9190B">
        <w:t>ither our tragedy is that the impairments we possess make us incapable of social</w:t>
      </w:r>
      <w:r w:rsidR="00D74A0D" w:rsidRPr="00EE1D9A">
        <w:rPr>
          <w:spacing w:val="-57"/>
        </w:rPr>
        <w:t xml:space="preserve"> </w:t>
      </w:r>
      <w:r w:rsidR="00D74A0D" w:rsidRPr="00E9190B">
        <w:t>functioning,</w:t>
      </w:r>
      <w:r w:rsidR="00D74A0D" w:rsidRPr="00EE319B">
        <w:t xml:space="preserve"> </w:t>
      </w:r>
      <w:r w:rsidR="00D74A0D" w:rsidRPr="00E9190B">
        <w:t>or</w:t>
      </w:r>
      <w:r w:rsidR="00935D84">
        <w:t>,</w:t>
      </w:r>
    </w:p>
    <w:p w14:paraId="0673869E" w14:textId="573B7510" w:rsidR="00D74A0D" w:rsidRPr="00E9190B" w:rsidRDefault="00EE1D9A" w:rsidP="00D25F27">
      <w:pPr>
        <w:pStyle w:val="indent10"/>
        <w:numPr>
          <w:ilvl w:val="0"/>
          <w:numId w:val="23"/>
        </w:numPr>
      </w:pPr>
      <w:r>
        <w:t>o</w:t>
      </w:r>
      <w:r w:rsidR="00106717" w:rsidRPr="00E9190B">
        <w:t>ur</w:t>
      </w:r>
      <w:r w:rsidR="00D74A0D" w:rsidRPr="00EE319B">
        <w:t xml:space="preserve"> </w:t>
      </w:r>
      <w:r w:rsidR="00D74A0D" w:rsidRPr="00E9190B">
        <w:t>society</w:t>
      </w:r>
      <w:r w:rsidR="00D74A0D" w:rsidRPr="00EE1D9A">
        <w:rPr>
          <w:spacing w:val="-2"/>
        </w:rPr>
        <w:t xml:space="preserve"> </w:t>
      </w:r>
      <w:r w:rsidR="00D74A0D" w:rsidRPr="00E9190B">
        <w:t>is</w:t>
      </w:r>
      <w:r w:rsidR="00D74A0D" w:rsidRPr="00EE1D9A">
        <w:rPr>
          <w:spacing w:val="-2"/>
        </w:rPr>
        <w:t xml:space="preserve"> </w:t>
      </w:r>
      <w:r w:rsidR="00D74A0D" w:rsidRPr="00E9190B">
        <w:t>constructed</w:t>
      </w:r>
      <w:r w:rsidR="00D74A0D" w:rsidRPr="00EE1D9A">
        <w:rPr>
          <w:spacing w:val="-2"/>
        </w:rPr>
        <w:t xml:space="preserve"> </w:t>
      </w:r>
      <w:r w:rsidR="00D74A0D" w:rsidRPr="00EE1D9A">
        <w:rPr>
          <w:i/>
        </w:rPr>
        <w:t>by</w:t>
      </w:r>
      <w:r w:rsidR="00D74A0D" w:rsidRPr="00EE1D9A">
        <w:rPr>
          <w:i/>
          <w:spacing w:val="-5"/>
        </w:rPr>
        <w:t xml:space="preserve"> </w:t>
      </w:r>
      <w:r w:rsidR="00D74A0D" w:rsidRPr="00E9190B">
        <w:t>people</w:t>
      </w:r>
      <w:r w:rsidR="00D74A0D" w:rsidRPr="00EE1D9A">
        <w:rPr>
          <w:spacing w:val="-4"/>
        </w:rPr>
        <w:t xml:space="preserve"> </w:t>
      </w:r>
      <w:r w:rsidR="00D74A0D" w:rsidRPr="00E9190B">
        <w:t>with</w:t>
      </w:r>
      <w:r w:rsidR="00D74A0D" w:rsidRPr="00EE1D9A">
        <w:rPr>
          <w:spacing w:val="-4"/>
        </w:rPr>
        <w:t xml:space="preserve"> </w:t>
      </w:r>
      <w:r w:rsidR="00D74A0D" w:rsidRPr="00E9190B">
        <w:t>capabilities</w:t>
      </w:r>
      <w:r w:rsidR="00D74A0D" w:rsidRPr="00EE1D9A">
        <w:rPr>
          <w:spacing w:val="-4"/>
        </w:rPr>
        <w:t xml:space="preserve"> </w:t>
      </w:r>
      <w:r w:rsidR="00D74A0D" w:rsidRPr="00EE1D9A">
        <w:rPr>
          <w:i/>
        </w:rPr>
        <w:t>for</w:t>
      </w:r>
      <w:r w:rsidR="00D74A0D" w:rsidRPr="00EE1D9A">
        <w:rPr>
          <w:i/>
          <w:spacing w:val="-6"/>
        </w:rPr>
        <w:t xml:space="preserve"> </w:t>
      </w:r>
      <w:r w:rsidR="00D74A0D" w:rsidRPr="00E9190B">
        <w:t>people</w:t>
      </w:r>
      <w:r w:rsidR="00D74A0D" w:rsidRPr="00EE1D9A">
        <w:rPr>
          <w:spacing w:val="-7"/>
        </w:rPr>
        <w:t xml:space="preserve"> </w:t>
      </w:r>
      <w:r w:rsidR="00D74A0D" w:rsidRPr="00E9190B">
        <w:t>with</w:t>
      </w:r>
      <w:r w:rsidR="00D74A0D" w:rsidRPr="00EE1D9A">
        <w:rPr>
          <w:spacing w:val="-8"/>
        </w:rPr>
        <w:t xml:space="preserve"> </w:t>
      </w:r>
      <w:r w:rsidR="00D74A0D" w:rsidRPr="00E9190B">
        <w:t>capabilities</w:t>
      </w:r>
      <w:r w:rsidR="00D74A0D" w:rsidRPr="00EE1D9A">
        <w:rPr>
          <w:spacing w:val="-7"/>
        </w:rPr>
        <w:t xml:space="preserve"> </w:t>
      </w:r>
      <w:r w:rsidR="00D74A0D" w:rsidRPr="00E9190B">
        <w:t>and</w:t>
      </w:r>
      <w:r w:rsidR="00D74A0D" w:rsidRPr="00EE1D9A">
        <w:rPr>
          <w:spacing w:val="-57"/>
        </w:rPr>
        <w:t xml:space="preserve"> </w:t>
      </w:r>
      <w:r w:rsidR="00D74A0D" w:rsidRPr="00E9190B">
        <w:t>it</w:t>
      </w:r>
      <w:r w:rsidR="00D74A0D" w:rsidRPr="00EE319B">
        <w:t xml:space="preserve"> </w:t>
      </w:r>
      <w:r w:rsidR="00D74A0D" w:rsidRPr="00E9190B">
        <w:t>is</w:t>
      </w:r>
      <w:r w:rsidR="00D74A0D" w:rsidRPr="00EE1D9A">
        <w:rPr>
          <w:spacing w:val="-2"/>
        </w:rPr>
        <w:t xml:space="preserve"> </w:t>
      </w:r>
      <w:r w:rsidR="00D74A0D" w:rsidRPr="00F32254">
        <w:t>this</w:t>
      </w:r>
      <w:r w:rsidR="00D74A0D" w:rsidRPr="00EE1D9A">
        <w:rPr>
          <w:b/>
          <w:spacing w:val="16"/>
        </w:rPr>
        <w:t xml:space="preserve"> </w:t>
      </w:r>
      <w:r w:rsidR="00D74A0D" w:rsidRPr="00E9190B">
        <w:t>that</w:t>
      </w:r>
      <w:r w:rsidR="00D74A0D" w:rsidRPr="00EE1D9A">
        <w:rPr>
          <w:spacing w:val="3"/>
        </w:rPr>
        <w:t xml:space="preserve"> </w:t>
      </w:r>
      <w:r w:rsidR="00D74A0D" w:rsidRPr="00E9190B">
        <w:t>makes</w:t>
      </w:r>
      <w:r w:rsidR="00D74A0D" w:rsidRPr="00EE1D9A">
        <w:rPr>
          <w:spacing w:val="3"/>
        </w:rPr>
        <w:t xml:space="preserve"> </w:t>
      </w:r>
      <w:r w:rsidR="00D74A0D" w:rsidRPr="00E9190B">
        <w:t>people</w:t>
      </w:r>
      <w:r w:rsidR="00D74A0D" w:rsidRPr="00EE1D9A">
        <w:rPr>
          <w:spacing w:val="4"/>
        </w:rPr>
        <w:t xml:space="preserve"> </w:t>
      </w:r>
      <w:r w:rsidR="00D74A0D" w:rsidRPr="00E9190B">
        <w:t>with</w:t>
      </w:r>
      <w:r w:rsidR="00D74A0D" w:rsidRPr="00EE1D9A">
        <w:rPr>
          <w:spacing w:val="3"/>
        </w:rPr>
        <w:t xml:space="preserve"> </w:t>
      </w:r>
      <w:r w:rsidR="00D74A0D" w:rsidRPr="00E9190B">
        <w:t>impairments</w:t>
      </w:r>
      <w:r w:rsidR="00D74A0D" w:rsidRPr="00EE1D9A">
        <w:rPr>
          <w:spacing w:val="3"/>
        </w:rPr>
        <w:t xml:space="preserve"> </w:t>
      </w:r>
      <w:r w:rsidR="00D74A0D" w:rsidRPr="00E9190B">
        <w:t>incapable</w:t>
      </w:r>
      <w:r w:rsidR="00D74A0D" w:rsidRPr="00EE1D9A">
        <w:rPr>
          <w:spacing w:val="3"/>
        </w:rPr>
        <w:t xml:space="preserve"> </w:t>
      </w:r>
      <w:r w:rsidR="00D74A0D" w:rsidRPr="00E9190B">
        <w:t>of</w:t>
      </w:r>
      <w:r w:rsidR="00D74A0D" w:rsidRPr="00EE1D9A">
        <w:rPr>
          <w:spacing w:val="4"/>
        </w:rPr>
        <w:t xml:space="preserve"> </w:t>
      </w:r>
      <w:r w:rsidR="00D74A0D" w:rsidRPr="00E9190B">
        <w:t>functioning.</w:t>
      </w:r>
    </w:p>
    <w:p w14:paraId="34B73CFC" w14:textId="4C040230" w:rsidR="00D74A0D" w:rsidRDefault="00D74A0D" w:rsidP="00E03135">
      <w:pPr>
        <w:pStyle w:val="indent10"/>
      </w:pPr>
      <w:r w:rsidRPr="00E9190B">
        <w:t>The</w:t>
      </w:r>
      <w:r w:rsidRPr="00E9190B">
        <w:rPr>
          <w:spacing w:val="1"/>
        </w:rPr>
        <w:t xml:space="preserve"> </w:t>
      </w:r>
      <w:r w:rsidRPr="00E9190B">
        <w:t>agreed</w:t>
      </w:r>
      <w:r w:rsidRPr="00E9190B">
        <w:rPr>
          <w:spacing w:val="1"/>
        </w:rPr>
        <w:t xml:space="preserve"> </w:t>
      </w:r>
      <w:r w:rsidRPr="00E9190B">
        <w:t>UPIAS</w:t>
      </w:r>
      <w:r w:rsidRPr="00E9190B">
        <w:rPr>
          <w:spacing w:val="1"/>
        </w:rPr>
        <w:t xml:space="preserve"> </w:t>
      </w:r>
      <w:r w:rsidRPr="00E9190B">
        <w:t>interpretation</w:t>
      </w:r>
      <w:r w:rsidRPr="00E9190B">
        <w:rPr>
          <w:spacing w:val="2"/>
        </w:rPr>
        <w:t xml:space="preserve"> </w:t>
      </w:r>
      <w:r w:rsidRPr="00E9190B">
        <w:t>was</w:t>
      </w:r>
      <w:r w:rsidRPr="00E9190B">
        <w:rPr>
          <w:spacing w:val="1"/>
        </w:rPr>
        <w:t xml:space="preserve"> </w:t>
      </w:r>
      <w:r w:rsidRPr="00E9190B">
        <w:t>that,</w:t>
      </w:r>
      <w:r w:rsidRPr="00E9190B">
        <w:rPr>
          <w:spacing w:val="1"/>
        </w:rPr>
        <w:t xml:space="preserve"> </w:t>
      </w:r>
      <w:r w:rsidRPr="00E9190B">
        <w:t>although</w:t>
      </w:r>
      <w:r w:rsidRPr="00E9190B">
        <w:rPr>
          <w:spacing w:val="1"/>
        </w:rPr>
        <w:t xml:space="preserve"> </w:t>
      </w:r>
      <w:r w:rsidRPr="00E9190B">
        <w:t>it</w:t>
      </w:r>
      <w:r w:rsidRPr="00E9190B">
        <w:rPr>
          <w:spacing w:val="2"/>
        </w:rPr>
        <w:t xml:space="preserve"> </w:t>
      </w:r>
      <w:r w:rsidRPr="00E9190B">
        <w:t>may</w:t>
      </w:r>
      <w:r w:rsidRPr="00E9190B">
        <w:rPr>
          <w:spacing w:val="1"/>
        </w:rPr>
        <w:t xml:space="preserve"> </w:t>
      </w:r>
      <w:r w:rsidRPr="00E9190B">
        <w:t>be</w:t>
      </w:r>
      <w:r w:rsidRPr="00E9190B">
        <w:rPr>
          <w:spacing w:val="1"/>
        </w:rPr>
        <w:t xml:space="preserve"> </w:t>
      </w:r>
      <w:r w:rsidRPr="00E9190B">
        <w:t>a</w:t>
      </w:r>
      <w:r w:rsidRPr="00E9190B">
        <w:rPr>
          <w:spacing w:val="1"/>
        </w:rPr>
        <w:t xml:space="preserve"> </w:t>
      </w:r>
      <w:r w:rsidRPr="00E9190B">
        <w:rPr>
          <w:i/>
        </w:rPr>
        <w:t>tragedy</w:t>
      </w:r>
      <w:r w:rsidRPr="00E9190B">
        <w:rPr>
          <w:i/>
          <w:spacing w:val="2"/>
        </w:rPr>
        <w:t xml:space="preserve"> </w:t>
      </w:r>
      <w:r w:rsidRPr="00E9190B">
        <w:t>to</w:t>
      </w:r>
      <w:r w:rsidRPr="00E9190B">
        <w:rPr>
          <w:spacing w:val="2"/>
        </w:rPr>
        <w:t xml:space="preserve"> </w:t>
      </w:r>
      <w:r w:rsidRPr="00E9190B">
        <w:t>have</w:t>
      </w:r>
      <w:r w:rsidRPr="00E9190B">
        <w:rPr>
          <w:spacing w:val="2"/>
        </w:rPr>
        <w:t xml:space="preserve"> </w:t>
      </w:r>
      <w:r w:rsidRPr="00E9190B">
        <w:t>an</w:t>
      </w:r>
      <w:r w:rsidRPr="00E9190B">
        <w:rPr>
          <w:spacing w:val="1"/>
        </w:rPr>
        <w:t xml:space="preserve"> </w:t>
      </w:r>
      <w:r w:rsidRPr="00E9190B">
        <w:t xml:space="preserve">impairment, it is </w:t>
      </w:r>
      <w:r w:rsidRPr="00E9190B">
        <w:rPr>
          <w:i/>
        </w:rPr>
        <w:t xml:space="preserve">oppression </w:t>
      </w:r>
      <w:r w:rsidRPr="00E9190B">
        <w:t>that characterises the way our society is organised so that we are</w:t>
      </w:r>
      <w:r w:rsidRPr="00E9190B">
        <w:rPr>
          <w:spacing w:val="-57"/>
        </w:rPr>
        <w:t xml:space="preserve"> </w:t>
      </w:r>
      <w:r w:rsidRPr="00E9190B">
        <w:t>prevented from</w:t>
      </w:r>
      <w:r w:rsidRPr="00E9190B">
        <w:rPr>
          <w:spacing w:val="1"/>
        </w:rPr>
        <w:t xml:space="preserve"> </w:t>
      </w:r>
      <w:r w:rsidRPr="00E9190B">
        <w:t>functioning.</w:t>
      </w:r>
      <w:r w:rsidR="00106717">
        <w:rPr>
          <w:rStyle w:val="FootnoteReference"/>
        </w:rPr>
        <w:footnoteReference w:id="20"/>
      </w:r>
    </w:p>
    <w:p w14:paraId="218E5160" w14:textId="77777777" w:rsidR="00F23DA7" w:rsidRPr="00E9190B" w:rsidRDefault="00F23DA7" w:rsidP="00293C7C"/>
    <w:p w14:paraId="74AB5D05" w14:textId="518534F5" w:rsidR="00D74A0D" w:rsidRPr="00E9190B" w:rsidRDefault="00D74A0D" w:rsidP="00D74A0D">
      <w:pPr>
        <w:rPr>
          <w:rFonts w:cs="Times New Roman"/>
          <w:szCs w:val="24"/>
        </w:rPr>
      </w:pPr>
      <w:r w:rsidRPr="00E9190B">
        <w:rPr>
          <w:rFonts w:cs="Times New Roman"/>
          <w:szCs w:val="24"/>
        </w:rPr>
        <w:t xml:space="preserve">Upon reflection, it becomes clear that the social model highlights the fact that disability is relative: no human being has absolute soundness/ability. Instead, persons described as having disabilities are those who find themselves in a social environment in which they cannot function to their full potential simply because the environment was not planned with them in mind. Indeed, there are </w:t>
      </w:r>
      <w:r w:rsidR="0076227E">
        <w:rPr>
          <w:rFonts w:cs="Times New Roman"/>
          <w:szCs w:val="24"/>
        </w:rPr>
        <w:t xml:space="preserve">environments in which </w:t>
      </w:r>
      <w:r w:rsidRPr="00E9190B">
        <w:rPr>
          <w:rFonts w:cs="Times New Roman"/>
          <w:szCs w:val="24"/>
        </w:rPr>
        <w:t xml:space="preserve">persons considered to have disabilities are evidently at an </w:t>
      </w:r>
      <w:r w:rsidRPr="00E9190B">
        <w:rPr>
          <w:rFonts w:cs="Times New Roman"/>
          <w:szCs w:val="24"/>
        </w:rPr>
        <w:lastRenderedPageBreak/>
        <w:t xml:space="preserve">advantage over those without disabilities. For example, in a boarding school where the rule is that all lights go out at a certain time, </w:t>
      </w:r>
      <w:r w:rsidR="00AA5552">
        <w:rPr>
          <w:rFonts w:cs="Times New Roman"/>
          <w:szCs w:val="24"/>
        </w:rPr>
        <w:t xml:space="preserve">students </w:t>
      </w:r>
      <w:r w:rsidRPr="00E9190B">
        <w:rPr>
          <w:rFonts w:cs="Times New Roman"/>
          <w:szCs w:val="24"/>
        </w:rPr>
        <w:t>with total visual disabilit</w:t>
      </w:r>
      <w:r w:rsidR="00D25F27">
        <w:rPr>
          <w:rFonts w:cs="Times New Roman"/>
          <w:szCs w:val="24"/>
        </w:rPr>
        <w:t>y</w:t>
      </w:r>
      <w:r w:rsidRPr="00E9190B">
        <w:rPr>
          <w:rFonts w:cs="Times New Roman"/>
          <w:szCs w:val="24"/>
        </w:rPr>
        <w:t xml:space="preserve"> can still study under their blankets, as they do not need light to read Braille. Similarly, a child with full hearing ability but without proficiency in sign language would be lost in a school for deaf children. In both instances, to use figurative language, the disability boot would be on the other foot. Thus </w:t>
      </w:r>
      <w:r w:rsidR="00AA5552">
        <w:rPr>
          <w:rFonts w:cs="Times New Roman"/>
          <w:szCs w:val="24"/>
        </w:rPr>
        <w:t xml:space="preserve">Vic </w:t>
      </w:r>
      <w:r w:rsidRPr="00E9190B">
        <w:rPr>
          <w:rFonts w:cs="Times New Roman"/>
          <w:szCs w:val="24"/>
        </w:rPr>
        <w:t>Finkelstein, in an article for a disability journal, wrote about an</w:t>
      </w:r>
      <w:r w:rsidRPr="00E9190B">
        <w:rPr>
          <w:rFonts w:cs="Times New Roman"/>
          <w:spacing w:val="2"/>
          <w:szCs w:val="24"/>
        </w:rPr>
        <w:t xml:space="preserve"> </w:t>
      </w:r>
      <w:r w:rsidRPr="00E9190B">
        <w:rPr>
          <w:rFonts w:cs="Times New Roman"/>
          <w:szCs w:val="24"/>
        </w:rPr>
        <w:t>imaginary</w:t>
      </w:r>
      <w:r w:rsidRPr="00E9190B">
        <w:rPr>
          <w:rFonts w:cs="Times New Roman"/>
          <w:spacing w:val="1"/>
          <w:szCs w:val="24"/>
        </w:rPr>
        <w:t xml:space="preserve"> </w:t>
      </w:r>
      <w:r w:rsidRPr="00E9190B">
        <w:rPr>
          <w:rFonts w:cs="Times New Roman"/>
          <w:szCs w:val="24"/>
        </w:rPr>
        <w:t>village of persons with disabilities</w:t>
      </w:r>
      <w:r w:rsidR="00D25F27">
        <w:rPr>
          <w:rFonts w:cs="Times New Roman"/>
          <w:szCs w:val="24"/>
        </w:rPr>
        <w:t>,</w:t>
      </w:r>
      <w:r w:rsidRPr="00E9190B">
        <w:rPr>
          <w:rFonts w:cs="Times New Roman"/>
          <w:szCs w:val="24"/>
        </w:rPr>
        <w:t xml:space="preserve"> in which so-called able-bodied people became disabled and</w:t>
      </w:r>
      <w:r w:rsidRPr="00E9190B">
        <w:rPr>
          <w:rFonts w:cs="Times New Roman"/>
          <w:spacing w:val="1"/>
          <w:szCs w:val="24"/>
        </w:rPr>
        <w:t xml:space="preserve"> </w:t>
      </w:r>
      <w:r w:rsidRPr="00E9190B">
        <w:rPr>
          <w:rFonts w:cs="Times New Roman"/>
          <w:szCs w:val="24"/>
        </w:rPr>
        <w:t>persons with disabilities were ‘normal’</w:t>
      </w:r>
      <w:r w:rsidR="00D25F27">
        <w:rPr>
          <w:rFonts w:cs="Times New Roman"/>
          <w:szCs w:val="24"/>
        </w:rPr>
        <w:t>.</w:t>
      </w:r>
      <w:r w:rsidR="00F27085">
        <w:rPr>
          <w:rStyle w:val="FootnoteReference"/>
          <w:szCs w:val="24"/>
        </w:rPr>
        <w:footnoteReference w:id="21"/>
      </w:r>
      <w:r w:rsidRPr="00E9190B">
        <w:rPr>
          <w:rFonts w:cs="Times New Roman"/>
          <w:spacing w:val="1"/>
          <w:szCs w:val="24"/>
        </w:rPr>
        <w:t xml:space="preserve"> </w:t>
      </w:r>
      <w:r w:rsidR="00D25F27">
        <w:rPr>
          <w:rFonts w:cs="Times New Roman"/>
          <w:spacing w:val="1"/>
          <w:szCs w:val="24"/>
        </w:rPr>
        <w:t>In 1985, h</w:t>
      </w:r>
      <w:r w:rsidR="00D25F27">
        <w:rPr>
          <w:rFonts w:cs="Times New Roman"/>
          <w:szCs w:val="24"/>
        </w:rPr>
        <w:t xml:space="preserve">e </w:t>
      </w:r>
      <w:r w:rsidRPr="00E9190B">
        <w:rPr>
          <w:rFonts w:cs="Times New Roman"/>
          <w:szCs w:val="24"/>
        </w:rPr>
        <w:t>turned this into a TV cartoon</w:t>
      </w:r>
      <w:r w:rsidR="00D25F27">
        <w:rPr>
          <w:rFonts w:cs="Times New Roman"/>
          <w:szCs w:val="24"/>
        </w:rPr>
        <w:t xml:space="preserve"> titled</w:t>
      </w:r>
      <w:r w:rsidRPr="00E9190B">
        <w:rPr>
          <w:rFonts w:cs="Times New Roman"/>
          <w:szCs w:val="24"/>
        </w:rPr>
        <w:t xml:space="preserve"> </w:t>
      </w:r>
      <w:r w:rsidR="00625285">
        <w:rPr>
          <w:rFonts w:cs="Times New Roman"/>
          <w:szCs w:val="24"/>
        </w:rPr>
        <w:t>‘</w:t>
      </w:r>
      <w:r w:rsidRPr="00D25F27">
        <w:rPr>
          <w:rFonts w:cs="Times New Roman"/>
          <w:szCs w:val="24"/>
        </w:rPr>
        <w:t>Very Cross Roads</w:t>
      </w:r>
      <w:r w:rsidR="00625285">
        <w:rPr>
          <w:rFonts w:cs="Times New Roman"/>
          <w:szCs w:val="24"/>
        </w:rPr>
        <w:t>.’</w:t>
      </w:r>
      <w:r w:rsidR="00106717">
        <w:rPr>
          <w:rStyle w:val="FootnoteReference"/>
          <w:szCs w:val="24"/>
        </w:rPr>
        <w:footnoteReference w:id="22"/>
      </w:r>
      <w:r w:rsidR="00AA5552">
        <w:rPr>
          <w:rFonts w:cs="Times New Roman"/>
          <w:szCs w:val="24"/>
        </w:rPr>
        <w:t xml:space="preserve"> His thought experiment </w:t>
      </w:r>
      <w:r w:rsidR="00F27085">
        <w:rPr>
          <w:rFonts w:cs="Times New Roman"/>
          <w:szCs w:val="24"/>
        </w:rPr>
        <w:t>wa</w:t>
      </w:r>
      <w:r w:rsidR="00AA5552">
        <w:rPr>
          <w:rFonts w:cs="Times New Roman"/>
          <w:szCs w:val="24"/>
        </w:rPr>
        <w:t xml:space="preserve">s similar to H.G. Wells’ </w:t>
      </w:r>
      <w:r w:rsidR="00625285">
        <w:rPr>
          <w:rFonts w:cs="Times New Roman"/>
          <w:szCs w:val="24"/>
        </w:rPr>
        <w:t>‘</w:t>
      </w:r>
      <w:r w:rsidR="00AA5552">
        <w:rPr>
          <w:rFonts w:cs="Times New Roman"/>
          <w:szCs w:val="24"/>
        </w:rPr>
        <w:t>The Country of the Blind</w:t>
      </w:r>
      <w:r w:rsidR="00625285">
        <w:rPr>
          <w:rFonts w:cs="Times New Roman"/>
          <w:szCs w:val="24"/>
        </w:rPr>
        <w:t>’</w:t>
      </w:r>
      <w:r w:rsidR="00F27085">
        <w:rPr>
          <w:rFonts w:cs="Times New Roman"/>
          <w:szCs w:val="24"/>
        </w:rPr>
        <w:t xml:space="preserve"> written about seven decades earlier</w:t>
      </w:r>
      <w:r w:rsidR="00AA5552">
        <w:rPr>
          <w:rFonts w:cs="Times New Roman"/>
          <w:szCs w:val="24"/>
        </w:rPr>
        <w:t>.</w:t>
      </w:r>
      <w:r w:rsidR="00F27085">
        <w:rPr>
          <w:rStyle w:val="FootnoteReference"/>
          <w:szCs w:val="24"/>
        </w:rPr>
        <w:footnoteReference w:id="23"/>
      </w:r>
    </w:p>
    <w:p w14:paraId="6D1C81F9" w14:textId="77777777" w:rsidR="00D74A0D" w:rsidRPr="00E9190B" w:rsidRDefault="00D74A0D" w:rsidP="00722888">
      <w:pPr>
        <w:spacing w:line="240" w:lineRule="auto"/>
        <w:rPr>
          <w:rFonts w:cs="Times New Roman"/>
          <w:szCs w:val="24"/>
        </w:rPr>
      </w:pPr>
    </w:p>
    <w:p w14:paraId="6847D105" w14:textId="260B6EDA" w:rsidR="00D74A0D" w:rsidRPr="00E9190B" w:rsidRDefault="00D74A0D" w:rsidP="00F32254">
      <w:pPr>
        <w:spacing w:after="240"/>
        <w:rPr>
          <w:rFonts w:cs="Times New Roman"/>
          <w:szCs w:val="24"/>
        </w:rPr>
      </w:pPr>
      <w:r w:rsidRPr="00E9190B">
        <w:rPr>
          <w:rFonts w:cs="Times New Roman"/>
          <w:szCs w:val="24"/>
        </w:rPr>
        <w:t xml:space="preserve">The social model of conceptualising disability is often associated with the human rights approach to intervention. This is to say that according to this model, persons with disabilities are bearers of rights - they possess all the entitlements that all other human beings possess by virtue of their humanity, but require extra interventions to ensure that they enjoy those rights. </w:t>
      </w:r>
      <w:r w:rsidR="005941A8">
        <w:rPr>
          <w:rFonts w:cs="Times New Roman"/>
          <w:szCs w:val="24"/>
        </w:rPr>
        <w:t xml:space="preserve">As earlier indicated, this outlook is </w:t>
      </w:r>
      <w:r w:rsidR="00E03135">
        <w:rPr>
          <w:rFonts w:cs="Times New Roman"/>
          <w:szCs w:val="24"/>
        </w:rPr>
        <w:t xml:space="preserve">captured </w:t>
      </w:r>
      <w:r w:rsidR="005941A8">
        <w:rPr>
          <w:rFonts w:cs="Times New Roman"/>
          <w:szCs w:val="24"/>
        </w:rPr>
        <w:t xml:space="preserve">by </w:t>
      </w:r>
      <w:r w:rsidRPr="00E9190B">
        <w:rPr>
          <w:rFonts w:cs="Times New Roman"/>
          <w:szCs w:val="24"/>
        </w:rPr>
        <w:t xml:space="preserve">the United Nations Convention on the Rights of Persons with Disabilities (CRPD) </w:t>
      </w:r>
      <w:r w:rsidR="005941A8">
        <w:rPr>
          <w:rFonts w:cs="Times New Roman"/>
          <w:szCs w:val="24"/>
        </w:rPr>
        <w:t xml:space="preserve">which states </w:t>
      </w:r>
      <w:r w:rsidRPr="00E9190B">
        <w:rPr>
          <w:rFonts w:cs="Times New Roman"/>
          <w:szCs w:val="24"/>
        </w:rPr>
        <w:t>that persons with disabilities include those who have long-term physical, mental, intellectual or sensory impairments which in interaction with various barriers may hinder their full and effective participation in society on an equal basis with others</w:t>
      </w:r>
      <w:r w:rsidR="00106717">
        <w:rPr>
          <w:rFonts w:cs="Times New Roman"/>
          <w:szCs w:val="24"/>
        </w:rPr>
        <w:t>.’</w:t>
      </w:r>
      <w:r w:rsidR="00106717">
        <w:rPr>
          <w:rStyle w:val="FootnoteReference"/>
          <w:szCs w:val="24"/>
        </w:rPr>
        <w:footnoteReference w:id="24"/>
      </w:r>
    </w:p>
    <w:p w14:paraId="262AA77A" w14:textId="30DA6E97" w:rsidR="00D74A0D" w:rsidRPr="00E9190B" w:rsidRDefault="00D74A0D" w:rsidP="00D74A0D">
      <w:pPr>
        <w:rPr>
          <w:rFonts w:cs="Times New Roman"/>
          <w:szCs w:val="24"/>
        </w:rPr>
      </w:pPr>
      <w:r w:rsidRPr="00E9190B">
        <w:rPr>
          <w:rFonts w:cs="Times New Roman"/>
          <w:szCs w:val="24"/>
        </w:rPr>
        <w:t xml:space="preserve">Nevertheless, Finkelstein cautions against distorting the original, radical social model associated with the Union of </w:t>
      </w:r>
      <w:r w:rsidR="002D79D9">
        <w:rPr>
          <w:rFonts w:cs="Times New Roman"/>
          <w:szCs w:val="24"/>
        </w:rPr>
        <w:t xml:space="preserve">the </w:t>
      </w:r>
      <w:r w:rsidRPr="00E9190B">
        <w:rPr>
          <w:rFonts w:cs="Times New Roman"/>
          <w:szCs w:val="24"/>
        </w:rPr>
        <w:t>Physically Impaired against Segregation (UPIAS) as a mere agitation for rights within the capitalist system</w:t>
      </w:r>
      <w:r w:rsidR="00E03135">
        <w:rPr>
          <w:rFonts w:cs="Times New Roman"/>
          <w:szCs w:val="24"/>
        </w:rPr>
        <w:t xml:space="preserve">. </w:t>
      </w:r>
      <w:r w:rsidR="00E03135">
        <w:t>For him, ‘</w:t>
      </w:r>
      <w:r w:rsidR="00E03135" w:rsidRPr="00E9190B">
        <w:t>… the radical social model</w:t>
      </w:r>
      <w:r w:rsidR="00E03135" w:rsidRPr="00E9190B">
        <w:rPr>
          <w:spacing w:val="1"/>
        </w:rPr>
        <w:t xml:space="preserve"> </w:t>
      </w:r>
      <w:r w:rsidR="00E03135" w:rsidRPr="00E9190B">
        <w:t xml:space="preserve">of disability has to do with the creation of a society which </w:t>
      </w:r>
      <w:r w:rsidR="00E03135" w:rsidRPr="00E9190B">
        <w:lastRenderedPageBreak/>
        <w:t xml:space="preserve">enables us to be </w:t>
      </w:r>
      <w:r w:rsidR="00625285">
        <w:t>‘</w:t>
      </w:r>
      <w:r w:rsidR="00E03135" w:rsidRPr="00E9190B">
        <w:t>human</w:t>
      </w:r>
      <w:r w:rsidR="00625285">
        <w:t>’</w:t>
      </w:r>
      <w:r w:rsidR="00711B81">
        <w:t>- n</w:t>
      </w:r>
      <w:r w:rsidR="00E03135" w:rsidRPr="00E9190B">
        <w:t>ot just</w:t>
      </w:r>
      <w:r w:rsidR="00E03135" w:rsidRPr="00E9190B">
        <w:rPr>
          <w:spacing w:val="-57"/>
        </w:rPr>
        <w:t xml:space="preserve"> </w:t>
      </w:r>
      <w:r w:rsidR="00E03135" w:rsidRPr="00E9190B">
        <w:t>access</w:t>
      </w:r>
      <w:r w:rsidR="00E03135" w:rsidRPr="00E9190B">
        <w:rPr>
          <w:spacing w:val="2"/>
        </w:rPr>
        <w:t xml:space="preserve"> </w:t>
      </w:r>
      <w:r w:rsidR="00E03135" w:rsidRPr="00E9190B">
        <w:t>our</w:t>
      </w:r>
      <w:r w:rsidR="00E03135" w:rsidRPr="00E9190B">
        <w:rPr>
          <w:spacing w:val="2"/>
        </w:rPr>
        <w:t xml:space="preserve"> </w:t>
      </w:r>
      <w:r w:rsidR="00711B81">
        <w:rPr>
          <w:spacing w:val="2"/>
        </w:rPr>
        <w:t>’</w:t>
      </w:r>
      <w:r w:rsidR="00E03135" w:rsidRPr="00E9190B">
        <w:t>rights</w:t>
      </w:r>
      <w:r w:rsidR="00711B81">
        <w:t>’</w:t>
      </w:r>
      <w:r w:rsidR="00E03135" w:rsidRPr="00E9190B">
        <w:rPr>
          <w:spacing w:val="2"/>
        </w:rPr>
        <w:t xml:space="preserve"> </w:t>
      </w:r>
      <w:r w:rsidR="00E03135" w:rsidRPr="00E9190B">
        <w:t>within</w:t>
      </w:r>
      <w:r w:rsidR="00E03135" w:rsidRPr="00E9190B">
        <w:rPr>
          <w:spacing w:val="2"/>
        </w:rPr>
        <w:t xml:space="preserve"> </w:t>
      </w:r>
      <w:r w:rsidR="00E03135" w:rsidRPr="00E9190B">
        <w:t>an</w:t>
      </w:r>
      <w:r w:rsidR="00E03135" w:rsidRPr="00E9190B">
        <w:rPr>
          <w:spacing w:val="2"/>
        </w:rPr>
        <w:t xml:space="preserve"> </w:t>
      </w:r>
      <w:r w:rsidR="00E03135" w:rsidRPr="00E9190B">
        <w:t>existing</w:t>
      </w:r>
      <w:r w:rsidR="00E03135" w:rsidRPr="00E9190B">
        <w:rPr>
          <w:spacing w:val="2"/>
        </w:rPr>
        <w:t xml:space="preserve"> </w:t>
      </w:r>
      <w:r w:rsidR="00E03135" w:rsidRPr="00E9190B">
        <w:t>competitive</w:t>
      </w:r>
      <w:r w:rsidR="00E03135" w:rsidRPr="00E9190B">
        <w:rPr>
          <w:spacing w:val="2"/>
        </w:rPr>
        <w:t xml:space="preserve"> </w:t>
      </w:r>
      <w:r w:rsidR="00E03135" w:rsidRPr="00E9190B">
        <w:t>market</w:t>
      </w:r>
      <w:r w:rsidR="00E03135" w:rsidRPr="00E9190B">
        <w:rPr>
          <w:spacing w:val="2"/>
        </w:rPr>
        <w:t xml:space="preserve"> </w:t>
      </w:r>
      <w:r w:rsidR="00E03135" w:rsidRPr="00E9190B">
        <w:t>society.</w:t>
      </w:r>
      <w:r w:rsidR="00E03135">
        <w:t>’</w:t>
      </w:r>
      <w:r w:rsidR="00E03135">
        <w:rPr>
          <w:rStyle w:val="FootnoteReference"/>
        </w:rPr>
        <w:footnoteReference w:id="25"/>
      </w:r>
      <w:r w:rsidR="00C75C4E">
        <w:t xml:space="preserve"> He further observes</w:t>
      </w:r>
      <w:r w:rsidRPr="00E9190B">
        <w:rPr>
          <w:rFonts w:cs="Times New Roman"/>
          <w:szCs w:val="24"/>
        </w:rPr>
        <w:t>:</w:t>
      </w:r>
    </w:p>
    <w:p w14:paraId="4D67B40F" w14:textId="53ED7BB3" w:rsidR="00D74A0D" w:rsidRDefault="00D74A0D" w:rsidP="00F32254">
      <w:pPr>
        <w:pStyle w:val="Indent1"/>
      </w:pPr>
      <w:r w:rsidRPr="00E9190B">
        <w:t>Our society is built on a competitive market foundation and it is this social system that</w:t>
      </w:r>
      <w:r w:rsidRPr="00E9190B">
        <w:rPr>
          <w:spacing w:val="1"/>
        </w:rPr>
        <w:t xml:space="preserve"> </w:t>
      </w:r>
      <w:r w:rsidRPr="00E9190B">
        <w:t>disables us.</w:t>
      </w:r>
      <w:r w:rsidRPr="00E9190B">
        <w:rPr>
          <w:spacing w:val="1"/>
        </w:rPr>
        <w:t xml:space="preserve"> </w:t>
      </w:r>
      <w:r w:rsidRPr="00E9190B">
        <w:t>From this point of view</w:t>
      </w:r>
      <w:r w:rsidR="00221FB5">
        <w:t>,</w:t>
      </w:r>
      <w:r w:rsidRPr="00E9190B">
        <w:t xml:space="preserve"> disabled people are forced to live in a social prison.</w:t>
      </w:r>
      <w:r w:rsidRPr="00E9190B">
        <w:rPr>
          <w:spacing w:val="1"/>
        </w:rPr>
        <w:t xml:space="preserve"> </w:t>
      </w:r>
      <w:r w:rsidRPr="00E9190B">
        <w:t>While no one can object to campaigning for ‘rights’ so that the prison in which we live is</w:t>
      </w:r>
      <w:r w:rsidRPr="00E9190B">
        <w:rPr>
          <w:spacing w:val="1"/>
        </w:rPr>
        <w:t xml:space="preserve"> </w:t>
      </w:r>
      <w:r w:rsidRPr="00E9190B">
        <w:t>made more humane it is only a political buffoon who believes that exploring prisoner</w:t>
      </w:r>
      <w:r w:rsidRPr="00E9190B">
        <w:rPr>
          <w:spacing w:val="1"/>
        </w:rPr>
        <w:t xml:space="preserve"> </w:t>
      </w:r>
      <w:r w:rsidRPr="00E9190B">
        <w:t>experiences can lead to emancipation!</w:t>
      </w:r>
      <w:r w:rsidRPr="00E9190B">
        <w:rPr>
          <w:spacing w:val="1"/>
        </w:rPr>
        <w:t xml:space="preserve"> </w:t>
      </w:r>
      <w:r w:rsidRPr="00E9190B">
        <w:t>Nothing less than dismantling the prison and</w:t>
      </w:r>
      <w:r w:rsidRPr="00E9190B">
        <w:rPr>
          <w:spacing w:val="1"/>
        </w:rPr>
        <w:t xml:space="preserve"> </w:t>
      </w:r>
      <w:r w:rsidRPr="00E9190B">
        <w:t>replacing</w:t>
      </w:r>
      <w:r w:rsidRPr="00E9190B">
        <w:rPr>
          <w:spacing w:val="-5"/>
        </w:rPr>
        <w:t xml:space="preserve"> </w:t>
      </w:r>
      <w:r w:rsidRPr="00E9190B">
        <w:t>it</w:t>
      </w:r>
      <w:r w:rsidRPr="00E9190B">
        <w:rPr>
          <w:spacing w:val="-4"/>
        </w:rPr>
        <w:t xml:space="preserve"> </w:t>
      </w:r>
      <w:r w:rsidRPr="00E9190B">
        <w:t>with</w:t>
      </w:r>
      <w:r w:rsidRPr="00E9190B">
        <w:rPr>
          <w:spacing w:val="-5"/>
        </w:rPr>
        <w:t xml:space="preserve"> </w:t>
      </w:r>
      <w:r w:rsidRPr="00E9190B">
        <w:t>a</w:t>
      </w:r>
      <w:r w:rsidRPr="00E9190B">
        <w:rPr>
          <w:spacing w:val="-4"/>
        </w:rPr>
        <w:t xml:space="preserve"> </w:t>
      </w:r>
      <w:r w:rsidRPr="00E9190B">
        <w:t>non-competitive</w:t>
      </w:r>
      <w:r w:rsidRPr="00E9190B">
        <w:rPr>
          <w:spacing w:val="-5"/>
        </w:rPr>
        <w:t xml:space="preserve"> </w:t>
      </w:r>
      <w:r w:rsidRPr="00E9190B">
        <w:t>form</w:t>
      </w:r>
      <w:r w:rsidRPr="00E9190B">
        <w:rPr>
          <w:spacing w:val="-4"/>
        </w:rPr>
        <w:t xml:space="preserve"> </w:t>
      </w:r>
      <w:r w:rsidRPr="00E9190B">
        <w:t>of</w:t>
      </w:r>
      <w:r w:rsidRPr="00E9190B">
        <w:rPr>
          <w:spacing w:val="-5"/>
        </w:rPr>
        <w:t xml:space="preserve"> </w:t>
      </w:r>
      <w:r w:rsidRPr="00E9190B">
        <w:t>society</w:t>
      </w:r>
      <w:r w:rsidRPr="00E9190B">
        <w:rPr>
          <w:spacing w:val="-4"/>
        </w:rPr>
        <w:t xml:space="preserve"> </w:t>
      </w:r>
      <w:r w:rsidRPr="00E9190B">
        <w:t>can</w:t>
      </w:r>
      <w:r w:rsidRPr="00E9190B">
        <w:rPr>
          <w:spacing w:val="-5"/>
        </w:rPr>
        <w:t xml:space="preserve"> </w:t>
      </w:r>
      <w:r w:rsidRPr="00E9190B">
        <w:t>break</w:t>
      </w:r>
      <w:r w:rsidR="00221FB5">
        <w:t xml:space="preserve"> </w:t>
      </w:r>
      <w:r w:rsidRPr="00E9190B">
        <w:t>down</w:t>
      </w:r>
      <w:r w:rsidRPr="00E9190B">
        <w:rPr>
          <w:spacing w:val="-4"/>
        </w:rPr>
        <w:t xml:space="preserve"> </w:t>
      </w:r>
      <w:r w:rsidRPr="00E9190B">
        <w:t>the</w:t>
      </w:r>
      <w:r w:rsidRPr="00E9190B">
        <w:rPr>
          <w:spacing w:val="-5"/>
        </w:rPr>
        <w:t xml:space="preserve"> </w:t>
      </w:r>
      <w:r w:rsidRPr="00E9190B">
        <w:t>doors</w:t>
      </w:r>
      <w:r w:rsidRPr="00E9190B">
        <w:rPr>
          <w:spacing w:val="-4"/>
        </w:rPr>
        <w:t xml:space="preserve"> </w:t>
      </w:r>
      <w:r w:rsidRPr="00E9190B">
        <w:t>which</w:t>
      </w:r>
      <w:r w:rsidRPr="00E9190B">
        <w:rPr>
          <w:spacing w:val="-5"/>
        </w:rPr>
        <w:t xml:space="preserve"> </w:t>
      </w:r>
      <w:r w:rsidRPr="00E9190B">
        <w:t>bar</w:t>
      </w:r>
      <w:r w:rsidRPr="00E9190B">
        <w:rPr>
          <w:spacing w:val="-4"/>
        </w:rPr>
        <w:t xml:space="preserve"> </w:t>
      </w:r>
      <w:r w:rsidRPr="00E9190B">
        <w:t>our</w:t>
      </w:r>
      <w:r w:rsidRPr="00E9190B">
        <w:rPr>
          <w:spacing w:val="-57"/>
        </w:rPr>
        <w:t xml:space="preserve"> </w:t>
      </w:r>
      <w:r w:rsidRPr="00E9190B">
        <w:t>emancipation.</w:t>
      </w:r>
    </w:p>
    <w:p w14:paraId="1E737AE5" w14:textId="3B0C8915" w:rsidR="00D74A0D" w:rsidRDefault="00D74A0D" w:rsidP="00F32254">
      <w:pPr>
        <w:pStyle w:val="Indent1"/>
      </w:pPr>
      <w:r w:rsidRPr="00E9190B">
        <w:t>…,</w:t>
      </w:r>
      <w:r w:rsidRPr="00E9190B">
        <w:rPr>
          <w:spacing w:val="-5"/>
        </w:rPr>
        <w:t xml:space="preserve"> </w:t>
      </w:r>
      <w:r w:rsidRPr="00E9190B">
        <w:t>I</w:t>
      </w:r>
      <w:r w:rsidRPr="00E9190B">
        <w:rPr>
          <w:spacing w:val="-4"/>
        </w:rPr>
        <w:t xml:space="preserve"> </w:t>
      </w:r>
      <w:r w:rsidRPr="00E9190B">
        <w:t>believe</w:t>
      </w:r>
      <w:r w:rsidRPr="00E9190B">
        <w:rPr>
          <w:spacing w:val="-4"/>
        </w:rPr>
        <w:t xml:space="preserve"> </w:t>
      </w:r>
      <w:r w:rsidRPr="00E9190B">
        <w:t>that</w:t>
      </w:r>
      <w:r w:rsidRPr="00E9190B">
        <w:rPr>
          <w:spacing w:val="-4"/>
        </w:rPr>
        <w:t xml:space="preserve"> </w:t>
      </w:r>
      <w:r w:rsidRPr="00E9190B">
        <w:t>we</w:t>
      </w:r>
      <w:r w:rsidRPr="00E9190B">
        <w:rPr>
          <w:spacing w:val="-5"/>
        </w:rPr>
        <w:t xml:space="preserve"> </w:t>
      </w:r>
      <w:r w:rsidRPr="00E9190B">
        <w:t>cannot</w:t>
      </w:r>
      <w:r w:rsidRPr="00E9190B">
        <w:rPr>
          <w:spacing w:val="-4"/>
        </w:rPr>
        <w:t xml:space="preserve"> </w:t>
      </w:r>
      <w:r w:rsidRPr="00E9190B">
        <w:t>understand</w:t>
      </w:r>
      <w:r w:rsidRPr="00E9190B">
        <w:rPr>
          <w:spacing w:val="-4"/>
        </w:rPr>
        <w:t xml:space="preserve"> </w:t>
      </w:r>
      <w:r w:rsidRPr="00E9190B">
        <w:t>or</w:t>
      </w:r>
      <w:r w:rsidRPr="00E9190B">
        <w:rPr>
          <w:spacing w:val="-4"/>
        </w:rPr>
        <w:t xml:space="preserve"> </w:t>
      </w:r>
      <w:r w:rsidRPr="00E9190B">
        <w:t>deal</w:t>
      </w:r>
      <w:r w:rsidRPr="00E9190B">
        <w:rPr>
          <w:spacing w:val="-5"/>
        </w:rPr>
        <w:t xml:space="preserve"> </w:t>
      </w:r>
      <w:r w:rsidRPr="00E9190B">
        <w:t>with</w:t>
      </w:r>
      <w:r w:rsidRPr="00E9190B">
        <w:rPr>
          <w:spacing w:val="-4"/>
        </w:rPr>
        <w:t xml:space="preserve"> </w:t>
      </w:r>
      <w:r w:rsidRPr="00E9190B">
        <w:t>disability</w:t>
      </w:r>
      <w:r w:rsidRPr="00E9190B">
        <w:rPr>
          <w:spacing w:val="-4"/>
        </w:rPr>
        <w:t xml:space="preserve"> </w:t>
      </w:r>
      <w:r w:rsidRPr="00E9190B">
        <w:t>without</w:t>
      </w:r>
      <w:r w:rsidRPr="00E9190B">
        <w:rPr>
          <w:spacing w:val="-4"/>
        </w:rPr>
        <w:t xml:space="preserve"> </w:t>
      </w:r>
      <w:r w:rsidRPr="00E9190B">
        <w:t>dealing</w:t>
      </w:r>
      <w:r w:rsidRPr="00E9190B">
        <w:rPr>
          <w:spacing w:val="-57"/>
        </w:rPr>
        <w:t xml:space="preserve"> </w:t>
      </w:r>
      <w:r w:rsidRPr="00E9190B">
        <w:t>with the essential</w:t>
      </w:r>
      <w:r w:rsidRPr="00E9190B">
        <w:rPr>
          <w:spacing w:val="1"/>
        </w:rPr>
        <w:t xml:space="preserve"> </w:t>
      </w:r>
      <w:r w:rsidRPr="00E9190B">
        <w:t>nature of</w:t>
      </w:r>
      <w:r w:rsidRPr="00E9190B">
        <w:rPr>
          <w:spacing w:val="1"/>
        </w:rPr>
        <w:t xml:space="preserve"> </w:t>
      </w:r>
      <w:r w:rsidRPr="00E9190B">
        <w:t>society itself.</w:t>
      </w:r>
      <w:r w:rsidRPr="00E9190B">
        <w:rPr>
          <w:spacing w:val="3"/>
        </w:rPr>
        <w:t xml:space="preserve"> </w:t>
      </w:r>
      <w:r w:rsidRPr="00E9190B">
        <w:t>To do</w:t>
      </w:r>
      <w:r w:rsidRPr="00E9190B">
        <w:rPr>
          <w:spacing w:val="1"/>
        </w:rPr>
        <w:t xml:space="preserve"> </w:t>
      </w:r>
      <w:r w:rsidRPr="00E9190B">
        <w:t>this disabled</w:t>
      </w:r>
      <w:r w:rsidRPr="00E9190B">
        <w:rPr>
          <w:spacing w:val="1"/>
        </w:rPr>
        <w:t xml:space="preserve"> </w:t>
      </w:r>
      <w:r w:rsidRPr="00E9190B">
        <w:t>people must find</w:t>
      </w:r>
      <w:r w:rsidRPr="00E9190B">
        <w:rPr>
          <w:spacing w:val="1"/>
        </w:rPr>
        <w:t xml:space="preserve"> </w:t>
      </w:r>
      <w:r w:rsidRPr="00E9190B">
        <w:t>ways of</w:t>
      </w:r>
      <w:r w:rsidRPr="00E9190B">
        <w:rPr>
          <w:spacing w:val="1"/>
        </w:rPr>
        <w:t xml:space="preserve"> </w:t>
      </w:r>
      <w:r w:rsidRPr="00E9190B">
        <w:t>engaging in the class struggle where the historical direction of society is fought, won or lost.</w:t>
      </w:r>
      <w:r w:rsidRPr="00E9190B">
        <w:rPr>
          <w:spacing w:val="1"/>
        </w:rPr>
        <w:t xml:space="preserve"> </w:t>
      </w:r>
      <w:r w:rsidRPr="00E9190B">
        <w:t>It is in this arena that the boundaries of knowledge that have put disabled people aside from</w:t>
      </w:r>
      <w:r w:rsidRPr="00E9190B">
        <w:rPr>
          <w:spacing w:val="1"/>
        </w:rPr>
        <w:t xml:space="preserve"> </w:t>
      </w:r>
      <w:r w:rsidRPr="00E9190B">
        <w:t>the ‘normal’ can a</w:t>
      </w:r>
      <w:r w:rsidR="00106717">
        <w:t>nd have to be openly questioned.</w:t>
      </w:r>
      <w:r w:rsidR="00106717">
        <w:rPr>
          <w:rStyle w:val="FootnoteReference"/>
        </w:rPr>
        <w:footnoteReference w:id="26"/>
      </w:r>
    </w:p>
    <w:p w14:paraId="4F3E55B1" w14:textId="77777777" w:rsidR="00D74A0D" w:rsidRPr="00E9190B" w:rsidRDefault="00D74A0D" w:rsidP="00935D84">
      <w:pPr>
        <w:pStyle w:val="Heading3"/>
      </w:pPr>
      <w:r w:rsidRPr="00E9190B">
        <w:t>Categories of Disability</w:t>
      </w:r>
    </w:p>
    <w:p w14:paraId="256A517A" w14:textId="77777777" w:rsidR="00D74A0D" w:rsidRPr="00E9190B" w:rsidRDefault="00D74A0D" w:rsidP="00D74A0D">
      <w:pPr>
        <w:rPr>
          <w:rFonts w:cs="Times New Roman"/>
          <w:szCs w:val="24"/>
        </w:rPr>
      </w:pPr>
      <w:r w:rsidRPr="00E9190B">
        <w:rPr>
          <w:rFonts w:cs="Times New Roman"/>
          <w:szCs w:val="24"/>
        </w:rPr>
        <w:t>There is no universally accepted categorisation of disability. However, largely following the CRPD definition of “persons with disabilities” earlier quoted, disability is often categorised as follows:</w:t>
      </w:r>
    </w:p>
    <w:p w14:paraId="7AC4778E" w14:textId="77777777" w:rsidR="00D74A0D" w:rsidRPr="00E9190B" w:rsidRDefault="00D74A0D" w:rsidP="004F2072">
      <w:pPr>
        <w:pStyle w:val="ListParagraph"/>
        <w:numPr>
          <w:ilvl w:val="0"/>
          <w:numId w:val="9"/>
        </w:numPr>
      </w:pPr>
      <w:r w:rsidRPr="00E9190B">
        <w:t>Motor, often referred to as “physical”: walking and handling.</w:t>
      </w:r>
    </w:p>
    <w:p w14:paraId="5E2B724D" w14:textId="77777777" w:rsidR="00D74A0D" w:rsidRPr="00E9190B" w:rsidRDefault="00D74A0D" w:rsidP="004F2072">
      <w:pPr>
        <w:pStyle w:val="ListParagraph"/>
        <w:numPr>
          <w:ilvl w:val="0"/>
          <w:numId w:val="9"/>
        </w:numPr>
      </w:pPr>
      <w:r w:rsidRPr="00E9190B">
        <w:t>Psycho-social: arises when someone with a mental health condition interacts with a social environment that presents barriers to his or her equality with others.</w:t>
      </w:r>
    </w:p>
    <w:p w14:paraId="43CCED95" w14:textId="58AF526D" w:rsidR="00D74A0D" w:rsidRPr="00E9190B" w:rsidRDefault="00D74A0D" w:rsidP="004F2072">
      <w:pPr>
        <w:pStyle w:val="ListParagraph"/>
        <w:numPr>
          <w:ilvl w:val="0"/>
          <w:numId w:val="9"/>
        </w:numPr>
      </w:pPr>
      <w:r w:rsidRPr="00E9190B">
        <w:t>Intellectual: slow learning due to conditions such as Downs Syndrome</w:t>
      </w:r>
      <w:r w:rsidR="00A93490">
        <w:t>,</w:t>
      </w:r>
      <w:r w:rsidRPr="00E9190B">
        <w:t xml:space="preserve"> </w:t>
      </w:r>
      <w:r w:rsidR="00221FB5">
        <w:t xml:space="preserve">and </w:t>
      </w:r>
      <w:r w:rsidRPr="00E9190B">
        <w:t>autism, among others.</w:t>
      </w:r>
    </w:p>
    <w:p w14:paraId="27C33F67" w14:textId="77777777" w:rsidR="00D74A0D" w:rsidRPr="00E9190B" w:rsidRDefault="00D74A0D" w:rsidP="004F2072">
      <w:pPr>
        <w:pStyle w:val="ListParagraph"/>
        <w:numPr>
          <w:ilvl w:val="0"/>
          <w:numId w:val="9"/>
        </w:numPr>
      </w:pPr>
      <w:r w:rsidRPr="00E9190B">
        <w:t>Sensory: hearing and seeing.</w:t>
      </w:r>
    </w:p>
    <w:p w14:paraId="0E85ACD6" w14:textId="6E544AF8" w:rsidR="00A93490" w:rsidRDefault="00A93490" w:rsidP="00A93490">
      <w:r>
        <w:t>Besides the four categories of disability listed by the CRPD, two other categories readily present themselves:</w:t>
      </w:r>
    </w:p>
    <w:p w14:paraId="086416D5" w14:textId="33BB577D" w:rsidR="00D74A0D" w:rsidRPr="00E9190B" w:rsidRDefault="00D74A0D" w:rsidP="004F2072">
      <w:pPr>
        <w:pStyle w:val="ListParagraph"/>
        <w:numPr>
          <w:ilvl w:val="0"/>
          <w:numId w:val="9"/>
        </w:numPr>
      </w:pPr>
      <w:r w:rsidRPr="00E9190B">
        <w:t xml:space="preserve">Physiological: such as albinism, epilepsy and sickle cell </w:t>
      </w:r>
      <w:r w:rsidR="00711B81" w:rsidRPr="00E9190B">
        <w:t>anaemia</w:t>
      </w:r>
      <w:r w:rsidRPr="00E9190B">
        <w:t>.</w:t>
      </w:r>
    </w:p>
    <w:p w14:paraId="02CC96A4" w14:textId="77777777" w:rsidR="00D74A0D" w:rsidRPr="00E9190B" w:rsidRDefault="00D74A0D" w:rsidP="004F2072">
      <w:pPr>
        <w:pStyle w:val="ListParagraph"/>
        <w:numPr>
          <w:ilvl w:val="0"/>
          <w:numId w:val="9"/>
        </w:numPr>
      </w:pPr>
      <w:r w:rsidRPr="00E9190B">
        <w:t>Multiple disabilities, where two or more of the above categories of disabilities are manifest in one person.</w:t>
      </w:r>
    </w:p>
    <w:p w14:paraId="25DA0EE7" w14:textId="77777777" w:rsidR="00D74A0D" w:rsidRPr="00E9190B" w:rsidRDefault="00D74A0D" w:rsidP="00935D84">
      <w:pPr>
        <w:pStyle w:val="Heading3"/>
      </w:pPr>
      <w:r w:rsidRPr="00E9190B">
        <w:lastRenderedPageBreak/>
        <w:t>Obstacles to the Full Inclusion of Persons with Disabilities</w:t>
      </w:r>
    </w:p>
    <w:p w14:paraId="397A7A20" w14:textId="11C9FD64" w:rsidR="00D74A0D" w:rsidRPr="00E9190B" w:rsidRDefault="00D74A0D" w:rsidP="00D74A0D">
      <w:pPr>
        <w:rPr>
          <w:rFonts w:cs="Times New Roman"/>
          <w:szCs w:val="24"/>
        </w:rPr>
      </w:pPr>
      <w:r w:rsidRPr="00E9190B">
        <w:rPr>
          <w:rFonts w:cs="Times New Roman"/>
          <w:szCs w:val="24"/>
        </w:rPr>
        <w:t xml:space="preserve">For </w:t>
      </w:r>
      <w:r w:rsidR="00221FB5">
        <w:rPr>
          <w:rFonts w:cs="Times New Roman"/>
          <w:szCs w:val="24"/>
        </w:rPr>
        <w:t>several</w:t>
      </w:r>
      <w:r w:rsidRPr="00E9190B">
        <w:rPr>
          <w:rFonts w:cs="Times New Roman"/>
          <w:szCs w:val="24"/>
        </w:rPr>
        <w:t xml:space="preserve"> decades, the disability rights movement in Kenya, of which I have been an active member since 2003, has identified several obstacles to the full inclusion of PWDs into society. Below I briefly highlight these.</w:t>
      </w:r>
    </w:p>
    <w:p w14:paraId="2AABFF09" w14:textId="77777777" w:rsidR="00D74A0D" w:rsidRPr="00E9190B" w:rsidRDefault="00D74A0D" w:rsidP="00722888">
      <w:pPr>
        <w:spacing w:line="240" w:lineRule="auto"/>
        <w:rPr>
          <w:rFonts w:cs="Times New Roman"/>
          <w:szCs w:val="24"/>
        </w:rPr>
      </w:pPr>
    </w:p>
    <w:p w14:paraId="2363B4D8" w14:textId="0D0AA073" w:rsidR="00D74A0D" w:rsidRPr="00E9190B" w:rsidRDefault="00D74A0D" w:rsidP="00D74A0D">
      <w:pPr>
        <w:rPr>
          <w:rFonts w:cs="Times New Roman"/>
          <w:szCs w:val="24"/>
        </w:rPr>
      </w:pPr>
      <w:r w:rsidRPr="00E9190B">
        <w:rPr>
          <w:rFonts w:cs="Times New Roman"/>
          <w:szCs w:val="24"/>
        </w:rPr>
        <w:t xml:space="preserve">First, there have been persistent poor needs assessments of </w:t>
      </w:r>
      <w:r w:rsidR="00A93490">
        <w:rPr>
          <w:rFonts w:cs="Times New Roman"/>
          <w:szCs w:val="24"/>
        </w:rPr>
        <w:t>PWDs</w:t>
      </w:r>
      <w:r w:rsidRPr="00E9190B">
        <w:rPr>
          <w:rFonts w:cs="Times New Roman"/>
          <w:szCs w:val="24"/>
        </w:rPr>
        <w:t>, resulting in inadequate interventions. For example, as a child with total visual disability at Thika School for the Blind, I recall the school admitting pupils with an extremely wide range of eye problems, from some with total visual disability to others who would have done very well in ordinary schools if only they had been provided with appropriate eyeglasses. The effect of poor needs assessment is the inefficient, even outright wasteful, deployment of scarce resources.</w:t>
      </w:r>
    </w:p>
    <w:p w14:paraId="431D7B44" w14:textId="77777777" w:rsidR="00D74A0D" w:rsidRPr="00E9190B" w:rsidRDefault="00D74A0D" w:rsidP="00722888">
      <w:pPr>
        <w:spacing w:line="240" w:lineRule="auto"/>
        <w:rPr>
          <w:rFonts w:cs="Times New Roman"/>
          <w:szCs w:val="24"/>
        </w:rPr>
      </w:pPr>
    </w:p>
    <w:p w14:paraId="5D0EAD67" w14:textId="77777777" w:rsidR="00D74A0D" w:rsidRPr="00E9190B" w:rsidRDefault="00D74A0D" w:rsidP="00D74A0D">
      <w:pPr>
        <w:rPr>
          <w:rFonts w:cs="Times New Roman"/>
          <w:szCs w:val="24"/>
        </w:rPr>
      </w:pPr>
      <w:r w:rsidRPr="00E9190B">
        <w:rPr>
          <w:rFonts w:cs="Times New Roman"/>
          <w:szCs w:val="24"/>
        </w:rPr>
        <w:t>Second, there is the manifest symbiosis of Poverty and disability - poverty causes disability,</w:t>
      </w:r>
      <w:r w:rsidR="007E4BA1">
        <w:rPr>
          <w:rFonts w:cs="Times New Roman"/>
          <w:szCs w:val="24"/>
        </w:rPr>
        <w:t xml:space="preserve"> and disability causes poverty</w:t>
      </w:r>
      <w:r w:rsidRPr="00E9190B">
        <w:rPr>
          <w:rFonts w:cs="Times New Roman"/>
          <w:szCs w:val="24"/>
        </w:rPr>
        <w:t>.</w:t>
      </w:r>
      <w:r w:rsidR="007E4BA1">
        <w:rPr>
          <w:rStyle w:val="FootnoteReference"/>
          <w:szCs w:val="24"/>
        </w:rPr>
        <w:footnoteReference w:id="27"/>
      </w:r>
      <w:r w:rsidRPr="00E9190B">
        <w:rPr>
          <w:rFonts w:cs="Times New Roman"/>
          <w:szCs w:val="24"/>
        </w:rPr>
        <w:t xml:space="preserve"> For example, a family living in abject poverty is more likely to end up with some of its members becoming disabled due to inadequate medical care; and once they become disabled, they are less likely to get adequate social services such as education and health care, and thereby much less able to escape the poverty trap; and their disability drains even more resources from the family as a whole, thereby further frustrating its efforts to get out of poverty.</w:t>
      </w:r>
    </w:p>
    <w:p w14:paraId="171F301F" w14:textId="77777777" w:rsidR="00D74A0D" w:rsidRPr="00E9190B" w:rsidRDefault="00D74A0D" w:rsidP="00722888">
      <w:pPr>
        <w:spacing w:line="240" w:lineRule="auto"/>
        <w:rPr>
          <w:rFonts w:cs="Times New Roman"/>
          <w:szCs w:val="24"/>
        </w:rPr>
      </w:pPr>
    </w:p>
    <w:p w14:paraId="2285D7BA" w14:textId="226ECE3D" w:rsidR="00D74A0D" w:rsidRPr="00E9190B" w:rsidRDefault="00D74A0D" w:rsidP="00D74A0D">
      <w:pPr>
        <w:rPr>
          <w:rFonts w:cs="Times New Roman"/>
          <w:szCs w:val="24"/>
        </w:rPr>
      </w:pPr>
      <w:r w:rsidRPr="00E9190B">
        <w:rPr>
          <w:rFonts w:cs="Times New Roman"/>
          <w:szCs w:val="24"/>
        </w:rPr>
        <w:t xml:space="preserve">Third, the number of PWDs with formal education is very low, thereby perpetuating poverty among them, as opportunities to earn decent incomes are almost invariably limited for </w:t>
      </w:r>
      <w:r w:rsidR="005A3B6C">
        <w:rPr>
          <w:rFonts w:cs="Times New Roman"/>
          <w:szCs w:val="24"/>
        </w:rPr>
        <w:t>most people</w:t>
      </w:r>
      <w:r w:rsidRPr="00E9190B">
        <w:rPr>
          <w:rFonts w:cs="Times New Roman"/>
          <w:szCs w:val="24"/>
        </w:rPr>
        <w:t>, but even more so for PWDs.</w:t>
      </w:r>
      <w:r w:rsidR="005A3B6C">
        <w:rPr>
          <w:rFonts w:cs="Times New Roman"/>
          <w:szCs w:val="24"/>
        </w:rPr>
        <w:t xml:space="preserve"> </w:t>
      </w:r>
      <w:r w:rsidR="00F00175">
        <w:rPr>
          <w:rFonts w:cs="Times New Roman"/>
          <w:szCs w:val="24"/>
        </w:rPr>
        <w:t>Thus</w:t>
      </w:r>
      <w:r w:rsidR="00711B81">
        <w:rPr>
          <w:rFonts w:cs="Times New Roman"/>
          <w:szCs w:val="24"/>
        </w:rPr>
        <w:t>,</w:t>
      </w:r>
      <w:r w:rsidR="00F00175">
        <w:rPr>
          <w:rFonts w:cs="Times New Roman"/>
          <w:szCs w:val="24"/>
        </w:rPr>
        <w:t xml:space="preserve"> w</w:t>
      </w:r>
      <w:r w:rsidR="005A3B6C">
        <w:rPr>
          <w:lang w:val="en-US"/>
        </w:rPr>
        <w:t xml:space="preserve">hile </w:t>
      </w:r>
      <w:r w:rsidR="00F00175">
        <w:rPr>
          <w:lang w:val="en-US"/>
        </w:rPr>
        <w:t xml:space="preserve">according to </w:t>
      </w:r>
      <w:r w:rsidR="005A3B6C">
        <w:rPr>
          <w:lang w:val="en-US"/>
        </w:rPr>
        <w:t>t</w:t>
      </w:r>
      <w:r w:rsidR="005A3B6C" w:rsidRPr="001E680E">
        <w:rPr>
          <w:lang w:val="en-US"/>
        </w:rPr>
        <w:t xml:space="preserve">he </w:t>
      </w:r>
      <w:r w:rsidR="005A3B6C">
        <w:rPr>
          <w:lang w:val="en-US"/>
        </w:rPr>
        <w:t xml:space="preserve">2009 </w:t>
      </w:r>
      <w:r w:rsidR="005A3B6C" w:rsidRPr="001E680E">
        <w:rPr>
          <w:lang w:val="en-US"/>
        </w:rPr>
        <w:t xml:space="preserve">Kenya National Housing and Population Census </w:t>
      </w:r>
      <w:r w:rsidR="00F00175">
        <w:rPr>
          <w:lang w:val="en-US"/>
        </w:rPr>
        <w:t xml:space="preserve">approximately </w:t>
      </w:r>
      <w:r w:rsidR="00F00175" w:rsidRPr="00F00175">
        <w:rPr>
          <w:lang w:val="en-US"/>
        </w:rPr>
        <w:t>1,330,312 (3.5%)</w:t>
      </w:r>
      <w:r w:rsidR="00F00175">
        <w:rPr>
          <w:lang w:val="en-US"/>
        </w:rPr>
        <w:t xml:space="preserve"> </w:t>
      </w:r>
      <w:r w:rsidR="005A3B6C">
        <w:rPr>
          <w:lang w:val="en-US"/>
        </w:rPr>
        <w:t xml:space="preserve">of the country’s </w:t>
      </w:r>
      <w:r w:rsidR="005A3B6C" w:rsidRPr="001E680E">
        <w:rPr>
          <w:lang w:val="en-US"/>
        </w:rPr>
        <w:t>population h</w:t>
      </w:r>
      <w:r w:rsidR="005A3B6C">
        <w:rPr>
          <w:lang w:val="en-US"/>
        </w:rPr>
        <w:t>ad</w:t>
      </w:r>
      <w:r w:rsidR="005A3B6C" w:rsidRPr="001E680E">
        <w:rPr>
          <w:lang w:val="en-US"/>
        </w:rPr>
        <w:t xml:space="preserve"> some form of disability</w:t>
      </w:r>
      <w:r w:rsidR="005A3B6C">
        <w:rPr>
          <w:lang w:val="en-US"/>
        </w:rPr>
        <w:t>,</w:t>
      </w:r>
      <w:r w:rsidR="005A3B6C">
        <w:rPr>
          <w:rStyle w:val="FootnoteReference"/>
        </w:rPr>
        <w:footnoteReference w:id="28"/>
      </w:r>
      <w:r w:rsidR="005A3B6C" w:rsidRPr="001E680E">
        <w:rPr>
          <w:lang w:val="en-US"/>
        </w:rPr>
        <w:t xml:space="preserve"> </w:t>
      </w:r>
      <w:r w:rsidR="005A3B6C">
        <w:rPr>
          <w:lang w:val="en-US"/>
        </w:rPr>
        <w:t xml:space="preserve">a survey conducted between September/October 2016 and June 2017 by the Kenya Institute of Special Education (KISE) in collaboration with the Ministry of Education found that only approximately </w:t>
      </w:r>
      <w:r w:rsidR="005A3B6C" w:rsidRPr="00A93203">
        <w:rPr>
          <w:lang w:val="en-US"/>
        </w:rPr>
        <w:t xml:space="preserve">250,000 Children </w:t>
      </w:r>
      <w:r w:rsidR="005A3B6C">
        <w:rPr>
          <w:lang w:val="en-US"/>
        </w:rPr>
        <w:t xml:space="preserve">(3-21 </w:t>
      </w:r>
      <w:r w:rsidR="005A3B6C">
        <w:rPr>
          <w:lang w:val="en-US"/>
        </w:rPr>
        <w:lastRenderedPageBreak/>
        <w:t xml:space="preserve">years) </w:t>
      </w:r>
      <w:r w:rsidR="005A3B6C" w:rsidRPr="00A93203">
        <w:rPr>
          <w:lang w:val="en-US"/>
        </w:rPr>
        <w:t xml:space="preserve">with disabilities </w:t>
      </w:r>
      <w:r w:rsidR="005A3B6C">
        <w:rPr>
          <w:lang w:val="en-US"/>
        </w:rPr>
        <w:t>we</w:t>
      </w:r>
      <w:r w:rsidR="005A3B6C" w:rsidRPr="00A93203">
        <w:rPr>
          <w:lang w:val="en-US"/>
        </w:rPr>
        <w:t xml:space="preserve">re enrolled in </w:t>
      </w:r>
      <w:r w:rsidR="005A3B6C">
        <w:rPr>
          <w:lang w:val="en-US"/>
        </w:rPr>
        <w:t xml:space="preserve">the country’s </w:t>
      </w:r>
      <w:r w:rsidR="005A3B6C" w:rsidRPr="00A93203">
        <w:rPr>
          <w:lang w:val="en-US"/>
        </w:rPr>
        <w:t>education</w:t>
      </w:r>
      <w:r w:rsidR="00221FB5">
        <w:rPr>
          <w:lang w:val="en-US"/>
        </w:rPr>
        <w:t>al</w:t>
      </w:r>
      <w:r w:rsidR="005A3B6C">
        <w:rPr>
          <w:lang w:val="en-US"/>
        </w:rPr>
        <w:t xml:space="preserve"> institutions. Further, ‘</w:t>
      </w:r>
      <w:r w:rsidR="005A3B6C" w:rsidRPr="0090195C">
        <w:rPr>
          <w:lang w:val="en-US"/>
        </w:rPr>
        <w:t xml:space="preserve">The findings revealed that there is no specific policy to guide implementation of inclusive education in Kenya, capitation for children with disabilities is not disaggregated according to the type and severity of disabilities, the curriculum used in schools does not meet needs of learners with disabilities and special needs in education, and there was inadequate staff trained in special needs education in assessment </w:t>
      </w:r>
      <w:r w:rsidR="00711B81" w:rsidRPr="0090195C">
        <w:rPr>
          <w:lang w:val="en-US"/>
        </w:rPr>
        <w:t>centers</w:t>
      </w:r>
      <w:r w:rsidR="005A3B6C" w:rsidRPr="0090195C">
        <w:rPr>
          <w:lang w:val="en-US"/>
        </w:rPr>
        <w:t xml:space="preserve"> and schools</w:t>
      </w:r>
      <w:r w:rsidR="005A3B6C">
        <w:rPr>
          <w:lang w:val="en-US"/>
        </w:rPr>
        <w:t>.’</w:t>
      </w:r>
      <w:r w:rsidR="005A3B6C">
        <w:rPr>
          <w:rStyle w:val="FootnoteReference"/>
        </w:rPr>
        <w:footnoteReference w:id="29"/>
      </w:r>
      <w:r w:rsidRPr="00E9190B">
        <w:rPr>
          <w:rFonts w:cs="Times New Roman"/>
          <w:szCs w:val="24"/>
        </w:rPr>
        <w:t xml:space="preserve"> Furthermore, due to their lived experiences, PWDs equipped with adequate formal education are potentially highly effective advocates for the promotion of their rights and those of their fellow less privileged PWDs, but such potential remains largely untapped in a situation in which most PWDs have not gone to school at all, have dropped out of elementary school or high school</w:t>
      </w:r>
      <w:r w:rsidR="00962220">
        <w:rPr>
          <w:rFonts w:cs="Times New Roman"/>
          <w:szCs w:val="24"/>
        </w:rPr>
        <w:t>, or have diplomas and/or degrees but no jobs</w:t>
      </w:r>
      <w:r w:rsidRPr="00E9190B">
        <w:rPr>
          <w:rFonts w:cs="Times New Roman"/>
          <w:szCs w:val="24"/>
        </w:rPr>
        <w:t>.</w:t>
      </w:r>
    </w:p>
    <w:p w14:paraId="03B1B279" w14:textId="77777777" w:rsidR="00D74A0D" w:rsidRPr="00E9190B" w:rsidRDefault="00D74A0D" w:rsidP="00722888">
      <w:pPr>
        <w:spacing w:line="240" w:lineRule="auto"/>
        <w:rPr>
          <w:rFonts w:cs="Times New Roman"/>
          <w:szCs w:val="24"/>
        </w:rPr>
      </w:pPr>
    </w:p>
    <w:p w14:paraId="53186C66" w14:textId="48F51C61" w:rsidR="00D74A0D" w:rsidRPr="00E9190B" w:rsidRDefault="00D74A0D" w:rsidP="00D74A0D">
      <w:pPr>
        <w:rPr>
          <w:rFonts w:cs="Times New Roman"/>
          <w:szCs w:val="24"/>
        </w:rPr>
      </w:pPr>
      <w:r w:rsidRPr="00E9190B">
        <w:rPr>
          <w:rFonts w:cs="Times New Roman"/>
          <w:szCs w:val="24"/>
        </w:rPr>
        <w:t xml:space="preserve">Fourth, there is widespread ignorance among the general public about the real limitations and abilities of PWDs, resulting in stereotypes, prejudices and demeaning references. The import of all this is that </w:t>
      </w:r>
      <w:r w:rsidR="00F428D8">
        <w:rPr>
          <w:rFonts w:cs="Times New Roman"/>
          <w:szCs w:val="24"/>
        </w:rPr>
        <w:t xml:space="preserve">many </w:t>
      </w:r>
      <w:r w:rsidR="00962220">
        <w:rPr>
          <w:rFonts w:cs="Times New Roman"/>
          <w:szCs w:val="24"/>
        </w:rPr>
        <w:t xml:space="preserve">PWDs </w:t>
      </w:r>
      <w:r w:rsidRPr="00E9190B">
        <w:rPr>
          <w:rFonts w:cs="Times New Roman"/>
          <w:szCs w:val="24"/>
        </w:rPr>
        <w:t>not only suffer from poor self-image but also, even when highly qualified in specific professions, find it more difficult than their able-bodied counterparts to get jobs and business opportunities.</w:t>
      </w:r>
    </w:p>
    <w:p w14:paraId="6B0377D8" w14:textId="77777777" w:rsidR="00D74A0D" w:rsidRPr="00E9190B" w:rsidRDefault="00D74A0D" w:rsidP="00722888">
      <w:pPr>
        <w:spacing w:line="240" w:lineRule="auto"/>
        <w:rPr>
          <w:rFonts w:cs="Times New Roman"/>
          <w:szCs w:val="24"/>
        </w:rPr>
      </w:pPr>
    </w:p>
    <w:p w14:paraId="7F197DCB" w14:textId="68DBEF60" w:rsidR="00D74A0D" w:rsidRPr="00E9190B" w:rsidRDefault="00D74A0D" w:rsidP="00D74A0D">
      <w:pPr>
        <w:rPr>
          <w:rFonts w:cs="Times New Roman"/>
          <w:szCs w:val="24"/>
        </w:rPr>
      </w:pPr>
      <w:r w:rsidRPr="00E9190B">
        <w:rPr>
          <w:rFonts w:cs="Times New Roman"/>
          <w:szCs w:val="24"/>
        </w:rPr>
        <w:t>Fifth, PWDs confront inaccessible social and physical facilities on a daily basis</w:t>
      </w:r>
      <w:r w:rsidR="00711B81">
        <w:rPr>
          <w:rFonts w:cs="Times New Roman"/>
          <w:szCs w:val="24"/>
        </w:rPr>
        <w:t>-</w:t>
      </w:r>
      <w:r w:rsidRPr="00E9190B">
        <w:rPr>
          <w:rFonts w:cs="Times New Roman"/>
          <w:szCs w:val="24"/>
        </w:rPr>
        <w:t xml:space="preserve"> traffic control systems, roads, buildings, educational institutions, health services, computer resources</w:t>
      </w:r>
      <w:r w:rsidR="00F428D8">
        <w:rPr>
          <w:rFonts w:cs="Times New Roman"/>
          <w:szCs w:val="24"/>
        </w:rPr>
        <w:t>, electronic appliances,</w:t>
      </w:r>
      <w:r w:rsidRPr="00E9190B">
        <w:rPr>
          <w:rFonts w:cs="Times New Roman"/>
          <w:szCs w:val="24"/>
        </w:rPr>
        <w:t xml:space="preserve"> among others, </w:t>
      </w:r>
      <w:r w:rsidR="00F428D8">
        <w:rPr>
          <w:rFonts w:cs="Times New Roman"/>
          <w:szCs w:val="24"/>
        </w:rPr>
        <w:t xml:space="preserve">most </w:t>
      </w:r>
      <w:r w:rsidRPr="00E9190B">
        <w:rPr>
          <w:rFonts w:cs="Times New Roman"/>
          <w:szCs w:val="24"/>
        </w:rPr>
        <w:t>of which were designed without due consideration of their needs, thereby lowering the overall quality of their lives in comparison with the lives of their able-bodied counterparts.</w:t>
      </w:r>
    </w:p>
    <w:p w14:paraId="0FFBDD58" w14:textId="77777777" w:rsidR="00D74A0D" w:rsidRPr="00E9190B" w:rsidRDefault="00D74A0D" w:rsidP="00722888">
      <w:pPr>
        <w:spacing w:line="240" w:lineRule="auto"/>
        <w:rPr>
          <w:rFonts w:cs="Times New Roman"/>
          <w:szCs w:val="24"/>
        </w:rPr>
      </w:pPr>
    </w:p>
    <w:p w14:paraId="4C67318A" w14:textId="6EDFD25B" w:rsidR="00D74A0D" w:rsidRPr="00E9190B" w:rsidRDefault="00D74A0D" w:rsidP="00D74A0D">
      <w:pPr>
        <w:rPr>
          <w:rFonts w:cs="Times New Roman"/>
          <w:szCs w:val="24"/>
        </w:rPr>
      </w:pPr>
      <w:r w:rsidRPr="00E9190B">
        <w:rPr>
          <w:rFonts w:cs="Times New Roman"/>
          <w:szCs w:val="24"/>
        </w:rPr>
        <w:t xml:space="preserve">Sixth, there is the triple marginalization of girls and women with disabilities – they are marginalised in a male-dominated world in their capacity as women, and they also bear the marginalisation in lieu of their disabilities. What is more, they are also often marginalised by fellow girls and women. This last kind of </w:t>
      </w:r>
      <w:r w:rsidRPr="00E9190B">
        <w:rPr>
          <w:rFonts w:cs="Times New Roman"/>
          <w:szCs w:val="24"/>
        </w:rPr>
        <w:lastRenderedPageBreak/>
        <w:t xml:space="preserve">marginalisation was graphically illustrated during the tenure of the now defunct Yash Pal Ghai-led Constitution of Kenya Review Commission (CKRC): when Salome Muigai, who has a physical disability, was nominated to the commission, the mass media reported how some women demanded a seat to replace the one which she was to occupy on the basis that the said seat allegedly no longer belonged to women because it now </w:t>
      </w:r>
      <w:r w:rsidR="00F428D8">
        <w:rPr>
          <w:rFonts w:cs="Times New Roman"/>
          <w:szCs w:val="24"/>
        </w:rPr>
        <w:t xml:space="preserve">purportedly </w:t>
      </w:r>
      <w:r w:rsidRPr="00E9190B">
        <w:rPr>
          <w:rFonts w:cs="Times New Roman"/>
          <w:szCs w:val="24"/>
        </w:rPr>
        <w:t xml:space="preserve">belonged to </w:t>
      </w:r>
      <w:r w:rsidR="00F428D8">
        <w:rPr>
          <w:rFonts w:cs="Times New Roman"/>
          <w:szCs w:val="24"/>
        </w:rPr>
        <w:t>PWDs</w:t>
      </w:r>
      <w:r w:rsidRPr="00E9190B">
        <w:rPr>
          <w:rFonts w:cs="Times New Roman"/>
          <w:szCs w:val="24"/>
        </w:rPr>
        <w:t xml:space="preserve">. Consciously or otherwise, the women were tragically suggesting that a woman with a disability was no longer a woman, as though </w:t>
      </w:r>
      <w:r w:rsidR="00F428D8">
        <w:rPr>
          <w:rFonts w:cs="Times New Roman"/>
          <w:szCs w:val="24"/>
        </w:rPr>
        <w:t xml:space="preserve">PWDs </w:t>
      </w:r>
      <w:r w:rsidRPr="00E9190B">
        <w:rPr>
          <w:rFonts w:cs="Times New Roman"/>
          <w:szCs w:val="24"/>
        </w:rPr>
        <w:t>belong</w:t>
      </w:r>
      <w:r w:rsidR="00F428D8">
        <w:rPr>
          <w:rFonts w:cs="Times New Roman"/>
          <w:szCs w:val="24"/>
        </w:rPr>
        <w:t>ed</w:t>
      </w:r>
      <w:r w:rsidRPr="00E9190B">
        <w:rPr>
          <w:rFonts w:cs="Times New Roman"/>
          <w:szCs w:val="24"/>
        </w:rPr>
        <w:t xml:space="preserve"> to a third gender which is neither male nor female.</w:t>
      </w:r>
    </w:p>
    <w:p w14:paraId="2DE45A4B" w14:textId="77777777" w:rsidR="00D74A0D" w:rsidRPr="00E9190B" w:rsidRDefault="00D74A0D" w:rsidP="00722888">
      <w:pPr>
        <w:spacing w:line="240" w:lineRule="auto"/>
        <w:rPr>
          <w:rFonts w:cs="Times New Roman"/>
          <w:szCs w:val="24"/>
        </w:rPr>
      </w:pPr>
    </w:p>
    <w:p w14:paraId="2C68BCF3" w14:textId="77777777" w:rsidR="00D74A0D" w:rsidRPr="00E9190B" w:rsidRDefault="00D74A0D" w:rsidP="00935D84">
      <w:pPr>
        <w:pStyle w:val="Heading3"/>
      </w:pPr>
      <w:r w:rsidRPr="00E9190B">
        <w:t>Aspirations of Persons with Disabilities</w:t>
      </w:r>
    </w:p>
    <w:p w14:paraId="4925779D" w14:textId="1B95D450" w:rsidR="00D74A0D" w:rsidRDefault="00D74A0D" w:rsidP="00D74A0D">
      <w:pPr>
        <w:rPr>
          <w:rFonts w:cs="Times New Roman"/>
          <w:szCs w:val="24"/>
        </w:rPr>
      </w:pPr>
      <w:r w:rsidRPr="00E9190B">
        <w:rPr>
          <w:rFonts w:cs="Times New Roman"/>
          <w:szCs w:val="24"/>
        </w:rPr>
        <w:t>There are at least four sayings regularly used by PWDs in Kenya to encapsulate their aspirations. Below I briefly examine them.</w:t>
      </w:r>
    </w:p>
    <w:p w14:paraId="5DFEC03A" w14:textId="77777777" w:rsidR="00F428D8" w:rsidRPr="00E9190B" w:rsidRDefault="00F428D8" w:rsidP="00D74A0D">
      <w:pPr>
        <w:rPr>
          <w:rFonts w:cs="Times New Roman"/>
          <w:szCs w:val="24"/>
        </w:rPr>
      </w:pPr>
    </w:p>
    <w:p w14:paraId="4029982F" w14:textId="02608188" w:rsidR="00D74A0D" w:rsidRPr="00E9190B" w:rsidRDefault="00D74A0D" w:rsidP="006723A2">
      <w:pPr>
        <w:pStyle w:val="Heading4"/>
      </w:pPr>
      <w:r w:rsidRPr="00E9190B">
        <w:t xml:space="preserve">(a) </w:t>
      </w:r>
      <w:r w:rsidR="00711B81">
        <w:t>‘</w:t>
      </w:r>
      <w:r w:rsidRPr="00E9190B">
        <w:t>We want opportunity, not pity!</w:t>
      </w:r>
      <w:r w:rsidR="00711B81">
        <w:t>’</w:t>
      </w:r>
    </w:p>
    <w:p w14:paraId="16C009E2" w14:textId="717171ED" w:rsidR="00D74A0D" w:rsidRPr="00E9190B" w:rsidRDefault="00D74A0D" w:rsidP="00D74A0D">
      <w:pPr>
        <w:rPr>
          <w:rFonts w:cs="Times New Roman"/>
          <w:szCs w:val="24"/>
        </w:rPr>
      </w:pPr>
      <w:r w:rsidRPr="00E9190B">
        <w:rPr>
          <w:rFonts w:cs="Times New Roman"/>
          <w:szCs w:val="24"/>
        </w:rPr>
        <w:t>The import of this is that society is very quick at showing pity to PWDs, but lacks the confidence to hire them or to do business with them. As one person with to</w:t>
      </w:r>
      <w:r w:rsidR="00B71524">
        <w:rPr>
          <w:rFonts w:cs="Times New Roman"/>
          <w:szCs w:val="24"/>
        </w:rPr>
        <w:t>tal visual disability told me</w:t>
      </w:r>
      <w:r w:rsidR="00F428D8">
        <w:rPr>
          <w:rFonts w:cs="Times New Roman"/>
          <w:szCs w:val="24"/>
        </w:rPr>
        <w:t>,</w:t>
      </w:r>
      <w:r w:rsidR="00B71524">
        <w:rPr>
          <w:rFonts w:cs="Times New Roman"/>
          <w:szCs w:val="24"/>
        </w:rPr>
        <w:t xml:space="preserve"> ‘</w:t>
      </w:r>
      <w:r w:rsidRPr="00B71524">
        <w:rPr>
          <w:rFonts w:cs="Times New Roman"/>
          <w:i/>
          <w:szCs w:val="24"/>
        </w:rPr>
        <w:t>The same people who are eager to give us seats on buses out of pity are unwilling to hire us when we go looking for work in their offices.</w:t>
      </w:r>
      <w:r w:rsidR="00B71524">
        <w:rPr>
          <w:rFonts w:cs="Times New Roman"/>
          <w:szCs w:val="24"/>
        </w:rPr>
        <w:t>’</w:t>
      </w:r>
    </w:p>
    <w:p w14:paraId="6047EF87" w14:textId="77777777" w:rsidR="00D74A0D" w:rsidRPr="00E9190B" w:rsidRDefault="00D74A0D" w:rsidP="00722888">
      <w:pPr>
        <w:spacing w:line="240" w:lineRule="auto"/>
        <w:rPr>
          <w:rFonts w:cs="Times New Roman"/>
          <w:szCs w:val="24"/>
        </w:rPr>
      </w:pPr>
    </w:p>
    <w:p w14:paraId="42BCF25F" w14:textId="3E756B47" w:rsidR="00D74A0D" w:rsidRPr="00E9190B" w:rsidRDefault="00D74A0D" w:rsidP="006723A2">
      <w:pPr>
        <w:pStyle w:val="Heading4"/>
      </w:pPr>
      <w:r w:rsidRPr="00E9190B">
        <w:t>(b)</w:t>
      </w:r>
      <w:r w:rsidR="00711B81">
        <w:t xml:space="preserve">  ‘</w:t>
      </w:r>
      <w:r w:rsidRPr="00E9190B">
        <w:t>Nothing for us without us!</w:t>
      </w:r>
      <w:r w:rsidR="00711B81">
        <w:t>’</w:t>
      </w:r>
    </w:p>
    <w:p w14:paraId="65AB08AA" w14:textId="7E4EA062" w:rsidR="00D74A0D" w:rsidRPr="00E9190B" w:rsidRDefault="00D74A0D" w:rsidP="00D74A0D">
      <w:pPr>
        <w:rPr>
          <w:rFonts w:cs="Times New Roman"/>
          <w:szCs w:val="24"/>
        </w:rPr>
      </w:pPr>
      <w:r w:rsidRPr="00E9190B">
        <w:rPr>
          <w:rFonts w:cs="Times New Roman"/>
          <w:szCs w:val="24"/>
        </w:rPr>
        <w:t>This is a demand that society find</w:t>
      </w:r>
      <w:r w:rsidR="00221FB5">
        <w:rPr>
          <w:rFonts w:cs="Times New Roman"/>
          <w:szCs w:val="24"/>
        </w:rPr>
        <w:t>s</w:t>
      </w:r>
      <w:r w:rsidRPr="00E9190B">
        <w:rPr>
          <w:rFonts w:cs="Times New Roman"/>
          <w:szCs w:val="24"/>
        </w:rPr>
        <w:t xml:space="preserve"> out the real needs of PWDs from PWDs themselves instead of presuming that it knows their needs. It is very much a reminder that it is the wearer of the shoe who knows where it pinches. This partly takes us back to the point about poor needs assessments. It also highlights the fact that PWDs suffer what Miranda Fricker refers to as epistemic injustice - instances in which someone is wronged specifically in his or her capacity as a knower.</w:t>
      </w:r>
      <w:r w:rsidR="007E4BA1">
        <w:rPr>
          <w:rStyle w:val="FootnoteReference"/>
          <w:szCs w:val="24"/>
        </w:rPr>
        <w:footnoteReference w:id="30"/>
      </w:r>
    </w:p>
    <w:p w14:paraId="6D786002" w14:textId="77777777" w:rsidR="00D74A0D" w:rsidRPr="00E9190B" w:rsidRDefault="00D74A0D" w:rsidP="00722888">
      <w:pPr>
        <w:spacing w:line="240" w:lineRule="auto"/>
        <w:rPr>
          <w:rFonts w:cs="Times New Roman"/>
          <w:szCs w:val="24"/>
        </w:rPr>
      </w:pPr>
    </w:p>
    <w:p w14:paraId="3E082F67" w14:textId="63D72A2B" w:rsidR="00D74A0D" w:rsidRPr="00E9190B" w:rsidRDefault="00D74A0D" w:rsidP="006723A2">
      <w:pPr>
        <w:pStyle w:val="Heading4"/>
      </w:pPr>
      <w:r w:rsidRPr="00E9190B">
        <w:lastRenderedPageBreak/>
        <w:t xml:space="preserve">(c) </w:t>
      </w:r>
      <w:r w:rsidR="00711B81">
        <w:t>‘</w:t>
      </w:r>
      <w:r w:rsidRPr="00E9190B">
        <w:t>We are fully human, so treat us as such!</w:t>
      </w:r>
      <w:r w:rsidR="00711B81">
        <w:t>’</w:t>
      </w:r>
    </w:p>
    <w:p w14:paraId="5B0F53DD" w14:textId="77777777" w:rsidR="00D74A0D" w:rsidRPr="00E9190B" w:rsidRDefault="00D74A0D" w:rsidP="00D74A0D">
      <w:pPr>
        <w:rPr>
          <w:rFonts w:cs="Times New Roman"/>
          <w:szCs w:val="24"/>
        </w:rPr>
      </w:pPr>
      <w:r w:rsidRPr="00E9190B">
        <w:rPr>
          <w:rFonts w:cs="Times New Roman"/>
          <w:szCs w:val="24"/>
        </w:rPr>
        <w:t>Quite often, members of society treat PWDs as though they are incapable of human interaction. For example, many prefer to talk to sign language interpreters instead of talking to persons who are deaf; similarly, many would rather talk to the guides of persons with total disability instead of communicating directly with them. This behaviour is demeaning to PWDs, as it suggests that apart from their disabilities, they lack intelligence, and with it human agency (the ability to act as human beings).</w:t>
      </w:r>
    </w:p>
    <w:p w14:paraId="76113021" w14:textId="77777777" w:rsidR="00D74A0D" w:rsidRPr="00E9190B" w:rsidRDefault="00D74A0D" w:rsidP="00722888">
      <w:pPr>
        <w:spacing w:line="240" w:lineRule="auto"/>
        <w:rPr>
          <w:rFonts w:cs="Times New Roman"/>
          <w:szCs w:val="24"/>
        </w:rPr>
      </w:pPr>
    </w:p>
    <w:p w14:paraId="0C7062F1" w14:textId="1D108953" w:rsidR="00D74A0D" w:rsidRPr="00E9190B" w:rsidRDefault="00D74A0D" w:rsidP="006723A2">
      <w:pPr>
        <w:pStyle w:val="Heading4"/>
      </w:pPr>
      <w:r w:rsidRPr="00E9190B">
        <w:t xml:space="preserve">(d) </w:t>
      </w:r>
      <w:r w:rsidR="00711B81">
        <w:t>‘</w:t>
      </w:r>
      <w:r w:rsidRPr="00E9190B">
        <w:t>We are fully human, so refer to us as such!</w:t>
      </w:r>
      <w:r w:rsidR="00711B81">
        <w:t>’</w:t>
      </w:r>
    </w:p>
    <w:p w14:paraId="4E908241" w14:textId="76A0A487" w:rsidR="00D74A0D" w:rsidRPr="00E9190B" w:rsidRDefault="00D74A0D" w:rsidP="00D74A0D">
      <w:pPr>
        <w:rPr>
          <w:rFonts w:cs="Times New Roman"/>
          <w:szCs w:val="24"/>
        </w:rPr>
      </w:pPr>
      <w:r w:rsidRPr="00E9190B">
        <w:rPr>
          <w:rFonts w:cs="Times New Roman"/>
          <w:szCs w:val="24"/>
        </w:rPr>
        <w:t xml:space="preserve">Due to centuries of the marginalisation of PWDs, most languages </w:t>
      </w:r>
      <w:r w:rsidR="00CA77F8">
        <w:rPr>
          <w:rFonts w:cs="Times New Roman"/>
          <w:szCs w:val="24"/>
        </w:rPr>
        <w:t xml:space="preserve">almost invariably </w:t>
      </w:r>
      <w:r w:rsidRPr="00E9190B">
        <w:rPr>
          <w:rFonts w:cs="Times New Roman"/>
          <w:szCs w:val="24"/>
        </w:rPr>
        <w:t xml:space="preserve">refer to them in demeaning ways. For example, Kiswahili, which is a Bantu language, uses the ‘ki’ prefix, usually reserved for certain objects, in reference to persons with disabilities. Thus we have </w:t>
      </w:r>
      <w:r w:rsidRPr="00E9190B">
        <w:rPr>
          <w:rFonts w:cs="Times New Roman"/>
          <w:i/>
          <w:szCs w:val="24"/>
        </w:rPr>
        <w:t>kijiko</w:t>
      </w:r>
      <w:r w:rsidRPr="00E9190B">
        <w:rPr>
          <w:rFonts w:cs="Times New Roman"/>
          <w:szCs w:val="24"/>
        </w:rPr>
        <w:t xml:space="preserve"> (spoon), </w:t>
      </w:r>
      <w:r w:rsidRPr="00E9190B">
        <w:rPr>
          <w:rFonts w:cs="Times New Roman"/>
          <w:i/>
          <w:szCs w:val="24"/>
        </w:rPr>
        <w:t>kikombe</w:t>
      </w:r>
      <w:r w:rsidRPr="00E9190B">
        <w:rPr>
          <w:rFonts w:cs="Times New Roman"/>
          <w:szCs w:val="24"/>
        </w:rPr>
        <w:t xml:space="preserve"> (cup), </w:t>
      </w:r>
      <w:r w:rsidRPr="00E9190B">
        <w:rPr>
          <w:rFonts w:cs="Times New Roman"/>
          <w:i/>
          <w:szCs w:val="24"/>
        </w:rPr>
        <w:t>kikapu</w:t>
      </w:r>
      <w:r w:rsidRPr="00E9190B">
        <w:rPr>
          <w:rFonts w:cs="Times New Roman"/>
          <w:szCs w:val="24"/>
        </w:rPr>
        <w:t xml:space="preserve"> (basket) and </w:t>
      </w:r>
      <w:r w:rsidRPr="00E9190B">
        <w:rPr>
          <w:rFonts w:cs="Times New Roman"/>
          <w:i/>
          <w:szCs w:val="24"/>
        </w:rPr>
        <w:t>kiti</w:t>
      </w:r>
      <w:r w:rsidRPr="00E9190B">
        <w:rPr>
          <w:rFonts w:cs="Times New Roman"/>
          <w:szCs w:val="24"/>
        </w:rPr>
        <w:t xml:space="preserve"> (chair). Yet in reference to PWDs, Kiswahili has words such as </w:t>
      </w:r>
      <w:r w:rsidRPr="00E9190B">
        <w:rPr>
          <w:rFonts w:cs="Times New Roman"/>
          <w:i/>
          <w:szCs w:val="24"/>
        </w:rPr>
        <w:t>kipofu</w:t>
      </w:r>
      <w:r w:rsidRPr="00E9190B">
        <w:rPr>
          <w:rFonts w:cs="Times New Roman"/>
          <w:szCs w:val="24"/>
        </w:rPr>
        <w:t xml:space="preserve"> (a person with visual disability), </w:t>
      </w:r>
      <w:r w:rsidRPr="00E9190B">
        <w:rPr>
          <w:rFonts w:cs="Times New Roman"/>
          <w:i/>
          <w:szCs w:val="24"/>
        </w:rPr>
        <w:t>kiwete</w:t>
      </w:r>
      <w:r w:rsidRPr="00E9190B">
        <w:rPr>
          <w:rFonts w:cs="Times New Roman"/>
          <w:szCs w:val="24"/>
        </w:rPr>
        <w:t xml:space="preserve"> (a person using crutches or a wheelchair), or </w:t>
      </w:r>
      <w:r w:rsidRPr="00E9190B">
        <w:rPr>
          <w:rFonts w:cs="Times New Roman"/>
          <w:i/>
          <w:szCs w:val="24"/>
        </w:rPr>
        <w:t>kiziwi</w:t>
      </w:r>
      <w:r w:rsidRPr="00E9190B">
        <w:rPr>
          <w:rFonts w:cs="Times New Roman"/>
          <w:szCs w:val="24"/>
        </w:rPr>
        <w:t xml:space="preserve"> (a person who is deaf). This is in sharp contrast to most other references to human beings typically characterised by the prefix ‘m’, which is usually a signification of personhood manifested in terms such as </w:t>
      </w:r>
      <w:r w:rsidRPr="00E9190B">
        <w:rPr>
          <w:rFonts w:cs="Times New Roman"/>
          <w:i/>
          <w:szCs w:val="24"/>
        </w:rPr>
        <w:t>mtu</w:t>
      </w:r>
      <w:r w:rsidRPr="00E9190B">
        <w:rPr>
          <w:rFonts w:cs="Times New Roman"/>
          <w:szCs w:val="24"/>
        </w:rPr>
        <w:t xml:space="preserve"> (person), </w:t>
      </w:r>
      <w:r w:rsidRPr="00E9190B">
        <w:rPr>
          <w:rFonts w:cs="Times New Roman"/>
          <w:i/>
          <w:szCs w:val="24"/>
        </w:rPr>
        <w:t>mzazi</w:t>
      </w:r>
      <w:r w:rsidRPr="00E9190B">
        <w:rPr>
          <w:rFonts w:cs="Times New Roman"/>
          <w:szCs w:val="24"/>
        </w:rPr>
        <w:t xml:space="preserve"> (parent), </w:t>
      </w:r>
      <w:r w:rsidRPr="00E9190B">
        <w:rPr>
          <w:rFonts w:cs="Times New Roman"/>
          <w:i/>
          <w:szCs w:val="24"/>
        </w:rPr>
        <w:t>mgonjwa</w:t>
      </w:r>
      <w:r w:rsidRPr="00E9190B">
        <w:rPr>
          <w:rFonts w:cs="Times New Roman"/>
          <w:szCs w:val="24"/>
        </w:rPr>
        <w:t xml:space="preserve"> (an ill person) or </w:t>
      </w:r>
      <w:r w:rsidRPr="00E9190B">
        <w:rPr>
          <w:rFonts w:cs="Times New Roman"/>
          <w:i/>
          <w:szCs w:val="24"/>
        </w:rPr>
        <w:t>mpishi</w:t>
      </w:r>
      <w:r w:rsidRPr="00E9190B">
        <w:rPr>
          <w:rFonts w:cs="Times New Roman"/>
          <w:szCs w:val="24"/>
        </w:rPr>
        <w:t xml:space="preserve"> (a cook); and this is true even in reference to social deviants such as </w:t>
      </w:r>
      <w:r w:rsidRPr="00E9190B">
        <w:rPr>
          <w:rFonts w:cs="Times New Roman"/>
          <w:i/>
          <w:szCs w:val="24"/>
        </w:rPr>
        <w:t>mchawi</w:t>
      </w:r>
      <w:r w:rsidRPr="00E9190B">
        <w:rPr>
          <w:rFonts w:cs="Times New Roman"/>
          <w:szCs w:val="24"/>
        </w:rPr>
        <w:t xml:space="preserve"> (a wizard or witch), </w:t>
      </w:r>
      <w:r w:rsidRPr="00E9190B">
        <w:rPr>
          <w:rFonts w:cs="Times New Roman"/>
          <w:i/>
          <w:szCs w:val="24"/>
        </w:rPr>
        <w:t>mzinzi</w:t>
      </w:r>
      <w:r w:rsidRPr="00E9190B">
        <w:rPr>
          <w:rFonts w:cs="Times New Roman"/>
          <w:szCs w:val="24"/>
        </w:rPr>
        <w:t xml:space="preserve"> (an adulterer/adulteress), or even </w:t>
      </w:r>
      <w:r w:rsidRPr="00E9190B">
        <w:rPr>
          <w:rFonts w:cs="Times New Roman"/>
          <w:i/>
          <w:szCs w:val="24"/>
        </w:rPr>
        <w:t>muuaji</w:t>
      </w:r>
      <w:r w:rsidRPr="00E9190B">
        <w:rPr>
          <w:rFonts w:cs="Times New Roman"/>
          <w:szCs w:val="24"/>
        </w:rPr>
        <w:t xml:space="preserve"> (a murderer). Thus through such references, PWDs are implicitly denied their full humanity, while that of social deviants is implicitly affirmed. As Canadian philosopher Charles Taylor (1994) correctly observed, a person or group of people can suffer real damage if the people around them mirror back to them a demeaning picture of themselves, imprisoning them in a false, distorted and reduced mode of being.</w:t>
      </w:r>
      <w:r w:rsidR="007E4BA1">
        <w:rPr>
          <w:rStyle w:val="FootnoteReference"/>
          <w:szCs w:val="24"/>
        </w:rPr>
        <w:footnoteReference w:id="31"/>
      </w:r>
    </w:p>
    <w:p w14:paraId="18E1D520" w14:textId="77777777" w:rsidR="00D74A0D" w:rsidRPr="00E9190B" w:rsidRDefault="00D74A0D" w:rsidP="00722888">
      <w:pPr>
        <w:spacing w:line="240" w:lineRule="auto"/>
        <w:rPr>
          <w:rFonts w:cs="Times New Roman"/>
          <w:szCs w:val="24"/>
        </w:rPr>
      </w:pPr>
    </w:p>
    <w:p w14:paraId="2AB9FA7A" w14:textId="77777777" w:rsidR="00D74A0D" w:rsidRPr="00E9190B" w:rsidRDefault="00D74A0D" w:rsidP="00935D84">
      <w:pPr>
        <w:pStyle w:val="Heading3"/>
      </w:pPr>
      <w:r w:rsidRPr="00E9190B">
        <w:lastRenderedPageBreak/>
        <w:t>The rights of Persons with Disabilities in the Laws of Kenya</w:t>
      </w:r>
    </w:p>
    <w:p w14:paraId="3BCAE998" w14:textId="4248B53B" w:rsidR="00D74A0D" w:rsidRPr="00E9190B" w:rsidRDefault="00D74A0D" w:rsidP="00D74A0D">
      <w:pPr>
        <w:rPr>
          <w:rFonts w:cs="Times New Roman"/>
          <w:szCs w:val="24"/>
        </w:rPr>
      </w:pPr>
      <w:r w:rsidRPr="00E9190B">
        <w:rPr>
          <w:rFonts w:cs="Times New Roman"/>
          <w:szCs w:val="24"/>
        </w:rPr>
        <w:t xml:space="preserve">After forty years of non-recognition in the laws of </w:t>
      </w:r>
      <w:r w:rsidR="00CA77F8">
        <w:rPr>
          <w:rFonts w:cs="Times New Roman"/>
          <w:szCs w:val="24"/>
        </w:rPr>
        <w:t xml:space="preserve">independent </w:t>
      </w:r>
      <w:r w:rsidRPr="00E9190B">
        <w:rPr>
          <w:rFonts w:cs="Times New Roman"/>
          <w:szCs w:val="24"/>
        </w:rPr>
        <w:t>Kenya, the rights of PWDs in the country’s statute books underwent drastic changes between 2003 and 2010.</w:t>
      </w:r>
    </w:p>
    <w:p w14:paraId="72704CCC" w14:textId="77777777" w:rsidR="00D74A0D" w:rsidRPr="00E9190B" w:rsidRDefault="00D74A0D" w:rsidP="00722888">
      <w:pPr>
        <w:spacing w:line="240" w:lineRule="auto"/>
        <w:rPr>
          <w:rFonts w:cs="Times New Roman"/>
          <w:szCs w:val="24"/>
        </w:rPr>
      </w:pPr>
    </w:p>
    <w:p w14:paraId="593F337B" w14:textId="21D516FA" w:rsidR="00D74A0D" w:rsidRPr="00E9190B" w:rsidRDefault="00D74A0D" w:rsidP="00D74A0D">
      <w:pPr>
        <w:rPr>
          <w:rFonts w:cs="Times New Roman"/>
          <w:szCs w:val="24"/>
        </w:rPr>
      </w:pPr>
      <w:r w:rsidRPr="00E9190B">
        <w:rPr>
          <w:rFonts w:cs="Times New Roman"/>
          <w:szCs w:val="24"/>
        </w:rPr>
        <w:t xml:space="preserve">The Persons with Disabilities Act 2003 is the first piece of Kenyan legislation touching on the rights of </w:t>
      </w:r>
      <w:r w:rsidR="00CA77F8">
        <w:rPr>
          <w:rFonts w:cs="Times New Roman"/>
          <w:szCs w:val="24"/>
        </w:rPr>
        <w:t>PWDs</w:t>
      </w:r>
      <w:r w:rsidRPr="00E9190B">
        <w:rPr>
          <w:rFonts w:cs="Times New Roman"/>
          <w:szCs w:val="24"/>
        </w:rPr>
        <w:t>. It was a culmination of decades of lobbying by the disability movement in the country. It aims</w:t>
      </w:r>
      <w:r w:rsidR="00CA77F8">
        <w:rPr>
          <w:rFonts w:cs="Times New Roman"/>
          <w:szCs w:val="24"/>
        </w:rPr>
        <w:t>:</w:t>
      </w:r>
      <w:r w:rsidRPr="00E9190B">
        <w:rPr>
          <w:rFonts w:cs="Times New Roman"/>
          <w:szCs w:val="24"/>
        </w:rPr>
        <w:t xml:space="preserve"> </w:t>
      </w:r>
      <w:r w:rsidR="007E4BA1">
        <w:rPr>
          <w:rFonts w:cs="Times New Roman"/>
          <w:szCs w:val="24"/>
        </w:rPr>
        <w:t>‘</w:t>
      </w:r>
      <w:r w:rsidR="00CA77F8">
        <w:rPr>
          <w:rFonts w:cs="Times New Roman"/>
          <w:szCs w:val="24"/>
        </w:rPr>
        <w:t xml:space="preserve">to </w:t>
      </w:r>
      <w:r w:rsidRPr="00E9190B">
        <w:rPr>
          <w:rFonts w:cs="Times New Roman"/>
          <w:szCs w:val="24"/>
        </w:rPr>
        <w:t>provide for the rights and rehabilitation of persons with disabilities; to achieve equalisation of opportunities for persons with disabilities; to establish the National Council for Persons with Disabilities; and for connected purposes</w:t>
      </w:r>
      <w:r w:rsidR="00DA3CBA">
        <w:rPr>
          <w:rFonts w:cs="Times New Roman"/>
          <w:szCs w:val="24"/>
        </w:rPr>
        <w:t>.</w:t>
      </w:r>
      <w:r w:rsidR="007E4BA1">
        <w:rPr>
          <w:rFonts w:cs="Times New Roman"/>
          <w:szCs w:val="24"/>
        </w:rPr>
        <w:t>’</w:t>
      </w:r>
      <w:r w:rsidR="00DA3CBA">
        <w:rPr>
          <w:rStyle w:val="FootnoteReference"/>
          <w:szCs w:val="24"/>
        </w:rPr>
        <w:footnoteReference w:id="32"/>
      </w:r>
      <w:r w:rsidRPr="00E9190B">
        <w:rPr>
          <w:rFonts w:cs="Times New Roman"/>
          <w:szCs w:val="24"/>
        </w:rPr>
        <w:t xml:space="preserve"> The Act recognises various rights of </w:t>
      </w:r>
      <w:r w:rsidR="00CA77F8">
        <w:rPr>
          <w:rFonts w:cs="Times New Roman"/>
          <w:szCs w:val="24"/>
        </w:rPr>
        <w:t>PWDs</w:t>
      </w:r>
      <w:r w:rsidRPr="00E9190B">
        <w:rPr>
          <w:rFonts w:cs="Times New Roman"/>
          <w:szCs w:val="24"/>
        </w:rPr>
        <w:t xml:space="preserve">, thereby </w:t>
      </w:r>
      <w:r w:rsidR="002D0952">
        <w:rPr>
          <w:rFonts w:cs="Times New Roman"/>
          <w:szCs w:val="24"/>
        </w:rPr>
        <w:t xml:space="preserve">providing </w:t>
      </w:r>
      <w:r w:rsidRPr="00E9190B">
        <w:rPr>
          <w:rFonts w:cs="Times New Roman"/>
          <w:szCs w:val="24"/>
        </w:rPr>
        <w:t xml:space="preserve">them </w:t>
      </w:r>
      <w:r w:rsidR="002D0952">
        <w:rPr>
          <w:rFonts w:cs="Times New Roman"/>
          <w:szCs w:val="24"/>
        </w:rPr>
        <w:t xml:space="preserve">with </w:t>
      </w:r>
      <w:r w:rsidRPr="00E9190B">
        <w:rPr>
          <w:rFonts w:cs="Times New Roman"/>
          <w:szCs w:val="24"/>
        </w:rPr>
        <w:t xml:space="preserve">a basis for litigation whenever their rights are violated. However, </w:t>
      </w:r>
      <w:r w:rsidR="006E04CB">
        <w:rPr>
          <w:rFonts w:cs="Times New Roman"/>
          <w:szCs w:val="24"/>
        </w:rPr>
        <w:t xml:space="preserve">the disability rights movement in Kenya has </w:t>
      </w:r>
      <w:r w:rsidR="00C10EA9">
        <w:rPr>
          <w:rFonts w:cs="Times New Roman"/>
          <w:szCs w:val="24"/>
        </w:rPr>
        <w:t xml:space="preserve">repeatedly </w:t>
      </w:r>
      <w:r w:rsidR="006E04CB">
        <w:rPr>
          <w:rFonts w:cs="Times New Roman"/>
          <w:szCs w:val="24"/>
        </w:rPr>
        <w:t xml:space="preserve">criticised it </w:t>
      </w:r>
      <w:r w:rsidRPr="00E9190B">
        <w:rPr>
          <w:rFonts w:cs="Times New Roman"/>
          <w:szCs w:val="24"/>
        </w:rPr>
        <w:t xml:space="preserve">for lacking effective enforcement mechanisms, thereby looking more like an advisory statement than a law. Consequently, </w:t>
      </w:r>
      <w:r w:rsidR="00C10EA9">
        <w:rPr>
          <w:rFonts w:cs="Times New Roman"/>
          <w:szCs w:val="24"/>
        </w:rPr>
        <w:t xml:space="preserve">the disability rights movement has been championing </w:t>
      </w:r>
      <w:r w:rsidRPr="00E9190B">
        <w:rPr>
          <w:rFonts w:cs="Times New Roman"/>
          <w:szCs w:val="24"/>
        </w:rPr>
        <w:t>efforts to amend it</w:t>
      </w:r>
      <w:r w:rsidR="00C10EA9">
        <w:rPr>
          <w:rFonts w:cs="Times New Roman"/>
          <w:szCs w:val="24"/>
        </w:rPr>
        <w:t xml:space="preserve"> for over a decade now</w:t>
      </w:r>
      <w:r w:rsidRPr="00E9190B">
        <w:rPr>
          <w:rFonts w:cs="Times New Roman"/>
          <w:szCs w:val="24"/>
        </w:rPr>
        <w:t>.</w:t>
      </w:r>
    </w:p>
    <w:p w14:paraId="68A6DBCF" w14:textId="77777777" w:rsidR="00D74A0D" w:rsidRPr="00E9190B" w:rsidRDefault="00D74A0D" w:rsidP="00722888">
      <w:pPr>
        <w:spacing w:line="240" w:lineRule="auto"/>
        <w:rPr>
          <w:rFonts w:cs="Times New Roman"/>
          <w:szCs w:val="24"/>
        </w:rPr>
      </w:pPr>
    </w:p>
    <w:p w14:paraId="644B8424" w14:textId="269A3466" w:rsidR="00D74A0D" w:rsidRPr="00E9190B" w:rsidRDefault="00D74A0D" w:rsidP="00D74A0D">
      <w:pPr>
        <w:rPr>
          <w:rFonts w:cs="Times New Roman"/>
          <w:szCs w:val="24"/>
        </w:rPr>
      </w:pPr>
      <w:r w:rsidRPr="00E9190B">
        <w:rPr>
          <w:rFonts w:cs="Times New Roman"/>
          <w:szCs w:val="24"/>
        </w:rPr>
        <w:t>The UN Convention on the Rights of Persons with Disabilities</w:t>
      </w:r>
      <w:r w:rsidR="00C10EA9">
        <w:rPr>
          <w:rFonts w:cs="Times New Roman"/>
          <w:szCs w:val="24"/>
        </w:rPr>
        <w:t xml:space="preserve"> (CRPD)</w:t>
      </w:r>
      <w:r w:rsidRPr="00E9190B">
        <w:rPr>
          <w:rFonts w:cs="Times New Roman"/>
          <w:szCs w:val="24"/>
        </w:rPr>
        <w:t>,</w:t>
      </w:r>
      <w:r w:rsidR="0078343A">
        <w:rPr>
          <w:rStyle w:val="FootnoteReference"/>
          <w:szCs w:val="24"/>
        </w:rPr>
        <w:footnoteReference w:id="33"/>
      </w:r>
      <w:r w:rsidRPr="00E9190B">
        <w:rPr>
          <w:rFonts w:cs="Times New Roman"/>
          <w:szCs w:val="24"/>
        </w:rPr>
        <w:t xml:space="preserve"> which I earlier referred to </w:t>
      </w:r>
      <w:r w:rsidR="00221FB5">
        <w:rPr>
          <w:rFonts w:cs="Times New Roman"/>
          <w:szCs w:val="24"/>
        </w:rPr>
        <w:t>concerning</w:t>
      </w:r>
      <w:r w:rsidRPr="00E9190B">
        <w:rPr>
          <w:rFonts w:cs="Times New Roman"/>
          <w:szCs w:val="24"/>
        </w:rPr>
        <w:t xml:space="preserve"> the social model of conceptualising disability, was opened for signatures in December 2006. Kenya signed the convention on 30</w:t>
      </w:r>
      <w:r w:rsidRPr="00E9190B">
        <w:rPr>
          <w:rFonts w:cs="Times New Roman"/>
          <w:szCs w:val="24"/>
          <w:vertAlign w:val="superscript"/>
        </w:rPr>
        <w:t>th</w:t>
      </w:r>
      <w:r w:rsidRPr="00E9190B">
        <w:rPr>
          <w:rFonts w:cs="Times New Roman"/>
          <w:szCs w:val="24"/>
        </w:rPr>
        <w:t xml:space="preserve"> March, 2007, thereby being among the first 44 countries to sign it. The country went on to ratify the Convention on 19</w:t>
      </w:r>
      <w:r w:rsidRPr="00E9190B">
        <w:rPr>
          <w:rFonts w:cs="Times New Roman"/>
          <w:szCs w:val="24"/>
          <w:vertAlign w:val="superscript"/>
        </w:rPr>
        <w:t>th</w:t>
      </w:r>
      <w:r w:rsidRPr="00E9190B">
        <w:rPr>
          <w:rFonts w:cs="Times New Roman"/>
          <w:szCs w:val="24"/>
        </w:rPr>
        <w:t xml:space="preserve"> May, 2008.</w:t>
      </w:r>
      <w:r w:rsidR="007E4BA1">
        <w:rPr>
          <w:rStyle w:val="FootnoteReference"/>
          <w:szCs w:val="24"/>
        </w:rPr>
        <w:footnoteReference w:id="34"/>
      </w:r>
      <w:r w:rsidRPr="00E9190B">
        <w:rPr>
          <w:rFonts w:cs="Times New Roman"/>
          <w:szCs w:val="24"/>
        </w:rPr>
        <w:t xml:space="preserve"> The Convention recognises a wide range of rights of PWDs, including education, health, equality and non-discrimination, access to physical, social and digital environments, access to justice, independent living and inclusion, as well as respect for privacy. Besides, the convention makes it clear that its over-arching goal is the removal of physical and social barriers that hinder the full inclusion of PWDs into society. Towards this end, it lays down two principles:</w:t>
      </w:r>
    </w:p>
    <w:p w14:paraId="40194127" w14:textId="77777777" w:rsidR="00D74A0D" w:rsidRPr="00E9190B" w:rsidRDefault="00A8632F" w:rsidP="004F2072">
      <w:pPr>
        <w:pStyle w:val="ListParagraph"/>
        <w:numPr>
          <w:ilvl w:val="0"/>
          <w:numId w:val="7"/>
        </w:numPr>
      </w:pPr>
      <w:r>
        <w:t>‘</w:t>
      </w:r>
      <w:r w:rsidR="00D74A0D" w:rsidRPr="00E9190B">
        <w:t>Reasonable accommodation</w:t>
      </w:r>
      <w:r>
        <w:t>’</w:t>
      </w:r>
      <w:r w:rsidR="00D74A0D" w:rsidRPr="00E9190B">
        <w:t xml:space="preserve"> - necessary and appropriate modification and adjustments not imposing a disproportionate or undue burden, where </w:t>
      </w:r>
      <w:r w:rsidR="00D74A0D" w:rsidRPr="00E9190B">
        <w:lastRenderedPageBreak/>
        <w:t>needed in a particular case, to ensure to persons with disabilities the enjoyment or exercise on an equal basis with others of all human rights and fundamental freedoms.</w:t>
      </w:r>
    </w:p>
    <w:p w14:paraId="23E55A79" w14:textId="04D8E5B4" w:rsidR="00D74A0D" w:rsidRPr="00E9190B" w:rsidRDefault="00A8632F" w:rsidP="004F2072">
      <w:pPr>
        <w:pStyle w:val="ListParagraph"/>
        <w:numPr>
          <w:ilvl w:val="0"/>
          <w:numId w:val="7"/>
        </w:numPr>
      </w:pPr>
      <w:r>
        <w:t>‘Universal design’</w:t>
      </w:r>
      <w:r w:rsidR="00D74A0D" w:rsidRPr="00E9190B">
        <w:t xml:space="preserve"> - the design of products, environments, programmes and services to be usable by all people, to the greatest extent possible, without the need for adaptation or specialized design. Nevertheless, </w:t>
      </w:r>
      <w:r w:rsidR="00221FB5">
        <w:t xml:space="preserve">the </w:t>
      </w:r>
      <w:r w:rsidR="00D74A0D" w:rsidRPr="00E9190B">
        <w:t>universal design does not exclude assistive devices for particular groups of persons with disabilities where these are needed.</w:t>
      </w:r>
      <w:r>
        <w:rPr>
          <w:rStyle w:val="FootnoteReference"/>
        </w:rPr>
        <w:footnoteReference w:id="35"/>
      </w:r>
    </w:p>
    <w:p w14:paraId="34C758B7" w14:textId="2B654B02" w:rsidR="00D74A0D" w:rsidRPr="00E9190B" w:rsidRDefault="00D74A0D" w:rsidP="00D74A0D">
      <w:pPr>
        <w:rPr>
          <w:rFonts w:cs="Times New Roman"/>
          <w:szCs w:val="24"/>
        </w:rPr>
      </w:pPr>
      <w:r w:rsidRPr="00E9190B">
        <w:rPr>
          <w:rFonts w:cs="Times New Roman"/>
          <w:szCs w:val="24"/>
        </w:rPr>
        <w:t xml:space="preserve">The Constitution of Kenya 2010 has several </w:t>
      </w:r>
      <w:r w:rsidR="00D773D2">
        <w:rPr>
          <w:rFonts w:cs="Times New Roman"/>
          <w:szCs w:val="24"/>
        </w:rPr>
        <w:t xml:space="preserve">articles </w:t>
      </w:r>
      <w:r w:rsidRPr="00E9190B">
        <w:rPr>
          <w:rFonts w:cs="Times New Roman"/>
          <w:szCs w:val="24"/>
        </w:rPr>
        <w:t xml:space="preserve">that specifically address the rights of </w:t>
      </w:r>
      <w:r w:rsidR="00464FDC">
        <w:rPr>
          <w:rFonts w:cs="Times New Roman"/>
          <w:szCs w:val="24"/>
        </w:rPr>
        <w:t>PWDs</w:t>
      </w:r>
      <w:r w:rsidRPr="00E9190B">
        <w:rPr>
          <w:rFonts w:cs="Times New Roman"/>
          <w:szCs w:val="24"/>
        </w:rPr>
        <w:t xml:space="preserve">, among which are Articles 27 against discrimination, 54 specifically addressing disability-related issues, and 90, 97 and 98 on political representation. Below I </w:t>
      </w:r>
      <w:r w:rsidR="00407C80">
        <w:rPr>
          <w:rFonts w:cs="Times New Roman"/>
          <w:szCs w:val="24"/>
        </w:rPr>
        <w:t>cite</w:t>
      </w:r>
      <w:r w:rsidRPr="00E9190B">
        <w:rPr>
          <w:rFonts w:cs="Times New Roman"/>
          <w:szCs w:val="24"/>
        </w:rPr>
        <w:t xml:space="preserve"> </w:t>
      </w:r>
      <w:r w:rsidR="00464FDC">
        <w:rPr>
          <w:rFonts w:cs="Times New Roman"/>
          <w:szCs w:val="24"/>
        </w:rPr>
        <w:t xml:space="preserve">some of the provisions </w:t>
      </w:r>
      <w:r w:rsidRPr="00E9190B">
        <w:rPr>
          <w:rFonts w:cs="Times New Roman"/>
          <w:szCs w:val="24"/>
        </w:rPr>
        <w:t xml:space="preserve">of the Constitution of Kenya 2010 that I consider to be definitive </w:t>
      </w:r>
      <w:r w:rsidR="00221FB5">
        <w:rPr>
          <w:rFonts w:cs="Times New Roman"/>
          <w:szCs w:val="24"/>
        </w:rPr>
        <w:t>concerning</w:t>
      </w:r>
      <w:r w:rsidRPr="00E9190B">
        <w:rPr>
          <w:rFonts w:cs="Times New Roman"/>
          <w:szCs w:val="24"/>
        </w:rPr>
        <w:t xml:space="preserve"> the rights of PWDS:</w:t>
      </w:r>
    </w:p>
    <w:p w14:paraId="5EA345A9" w14:textId="3A893650" w:rsidR="00D74A0D" w:rsidRDefault="00D74A0D" w:rsidP="0078343A">
      <w:pPr>
        <w:pStyle w:val="Indent1"/>
      </w:pPr>
      <w:r w:rsidRPr="00E9190B">
        <w:t>The State shall not discriminate directly or indirectly against any person on any ground, including race, sex, pregnancy, marital status, health status, ethnic or social origin, colour, age, disability, religion, conscience, belief, culture, dress, language or birth.</w:t>
      </w:r>
      <w:r w:rsidR="00407C80">
        <w:t xml:space="preserve"> </w:t>
      </w:r>
      <w:r w:rsidRPr="00E9190B">
        <w:t>A person shall not discriminate directly or indirectly against another person on any of the grounds specifie</w:t>
      </w:r>
      <w:r w:rsidR="0078343A">
        <w:t>d or contemplated in clause.</w:t>
      </w:r>
      <w:r w:rsidR="0078343A">
        <w:rPr>
          <w:rStyle w:val="FootnoteReference"/>
        </w:rPr>
        <w:footnoteReference w:id="36"/>
      </w:r>
    </w:p>
    <w:p w14:paraId="38B454CA" w14:textId="1C599EE9" w:rsidR="00D74A0D" w:rsidRPr="00E9190B" w:rsidRDefault="00D74A0D" w:rsidP="0078343A">
      <w:pPr>
        <w:pStyle w:val="Indent1"/>
      </w:pPr>
      <w:r w:rsidRPr="00E9190B">
        <w:t>A person with any disability is entitled</w:t>
      </w:r>
      <w:r w:rsidR="00407C80">
        <w:t>-</w:t>
      </w:r>
      <w:r w:rsidRPr="00E9190B">
        <w:t>(a) to be treated with dignity and respect and to be addressed and referred to in a manner that is not demeaning; (b) to access educational institutions and facilities for persons with disabilities that are integrated into society to the extent compatible with the interests of the person; (c) to reasonable access to all places, public transport and information; (d) to use Sign language, Braille or other appropriate means of communication; and (e) to access materials and devices to overcome constraints arising from the person’s disability.</w:t>
      </w:r>
      <w:r w:rsidR="00407C80">
        <w:t xml:space="preserve"> </w:t>
      </w:r>
      <w:r w:rsidRPr="00E9190B">
        <w:t>The State shall ensure the progressive implementation of the principle that at least five percent of the members of the public in elective and appointive bodie</w:t>
      </w:r>
      <w:r w:rsidR="0078343A">
        <w:t>s are persons with disabilities.</w:t>
      </w:r>
      <w:r w:rsidR="0078343A">
        <w:rPr>
          <w:rStyle w:val="FootnoteReference"/>
        </w:rPr>
        <w:footnoteReference w:id="37"/>
      </w:r>
    </w:p>
    <w:p w14:paraId="79258E8A" w14:textId="0EAF4030" w:rsidR="00D74A0D" w:rsidRDefault="00D74A0D" w:rsidP="00407C80">
      <w:pPr>
        <w:spacing w:after="240"/>
        <w:rPr>
          <w:rFonts w:cs="Times New Roman"/>
          <w:szCs w:val="24"/>
        </w:rPr>
      </w:pPr>
      <w:r w:rsidRPr="00E9190B">
        <w:rPr>
          <w:rFonts w:cs="Times New Roman"/>
          <w:szCs w:val="24"/>
        </w:rPr>
        <w:t>Besides</w:t>
      </w:r>
      <w:r w:rsidR="00EF351A">
        <w:rPr>
          <w:rFonts w:cs="Times New Roman"/>
          <w:szCs w:val="24"/>
        </w:rPr>
        <w:t>,</w:t>
      </w:r>
      <w:r w:rsidRPr="00E9190B">
        <w:rPr>
          <w:rFonts w:cs="Times New Roman"/>
          <w:szCs w:val="24"/>
        </w:rPr>
        <w:t xml:space="preserve"> the Constitution states that all international legal instruments that Kenya has ratified are automatically part of the country’s laws.</w:t>
      </w:r>
      <w:r w:rsidR="00EF351A">
        <w:rPr>
          <w:rStyle w:val="FootnoteReference"/>
          <w:szCs w:val="24"/>
        </w:rPr>
        <w:footnoteReference w:id="38"/>
      </w:r>
      <w:r w:rsidRPr="00E9190B">
        <w:rPr>
          <w:rFonts w:cs="Times New Roman"/>
          <w:szCs w:val="24"/>
        </w:rPr>
        <w:t xml:space="preserve"> This means, for </w:t>
      </w:r>
      <w:r w:rsidRPr="00E9190B">
        <w:rPr>
          <w:rFonts w:cs="Times New Roman"/>
          <w:szCs w:val="24"/>
        </w:rPr>
        <w:lastRenderedPageBreak/>
        <w:t>instance, that</w:t>
      </w:r>
      <w:r w:rsidR="00320DBD">
        <w:rPr>
          <w:rFonts w:cs="Times New Roman"/>
          <w:szCs w:val="24"/>
        </w:rPr>
        <w:t xml:space="preserve"> </w:t>
      </w:r>
      <w:r w:rsidR="00221FB5">
        <w:rPr>
          <w:rFonts w:cs="Times New Roman"/>
          <w:szCs w:val="24"/>
        </w:rPr>
        <w:t>based on</w:t>
      </w:r>
      <w:r w:rsidR="00320DBD" w:rsidRPr="00E9190B">
        <w:rPr>
          <w:rFonts w:cs="Times New Roman"/>
          <w:szCs w:val="24"/>
        </w:rPr>
        <w:t xml:space="preserve"> the UN Convention on the Rights of Persons with </w:t>
      </w:r>
      <w:r w:rsidR="00221FB5">
        <w:rPr>
          <w:rFonts w:cs="Times New Roman"/>
          <w:szCs w:val="24"/>
        </w:rPr>
        <w:t>D</w:t>
      </w:r>
      <w:r w:rsidR="00320DBD" w:rsidRPr="00E9190B">
        <w:rPr>
          <w:rFonts w:cs="Times New Roman"/>
          <w:szCs w:val="24"/>
        </w:rPr>
        <w:t>isabilities</w:t>
      </w:r>
      <w:r w:rsidR="00320DBD">
        <w:rPr>
          <w:rFonts w:cs="Times New Roman"/>
          <w:szCs w:val="24"/>
        </w:rPr>
        <w:t xml:space="preserve"> (CRPD),</w:t>
      </w:r>
      <w:r w:rsidRPr="00E9190B">
        <w:rPr>
          <w:rFonts w:cs="Times New Roman"/>
          <w:szCs w:val="24"/>
        </w:rPr>
        <w:t xml:space="preserve"> </w:t>
      </w:r>
      <w:r w:rsidR="00011ECC">
        <w:rPr>
          <w:rFonts w:cs="Times New Roman"/>
          <w:szCs w:val="24"/>
        </w:rPr>
        <w:t xml:space="preserve">PWDs </w:t>
      </w:r>
      <w:r w:rsidRPr="00E9190B">
        <w:rPr>
          <w:rFonts w:cs="Times New Roman"/>
          <w:szCs w:val="24"/>
        </w:rPr>
        <w:t>can file suit</w:t>
      </w:r>
      <w:r w:rsidR="009A41A0">
        <w:rPr>
          <w:rFonts w:cs="Times New Roman"/>
          <w:szCs w:val="24"/>
        </w:rPr>
        <w:t>s</w:t>
      </w:r>
      <w:r w:rsidRPr="00E9190B">
        <w:rPr>
          <w:rFonts w:cs="Times New Roman"/>
          <w:szCs w:val="24"/>
        </w:rPr>
        <w:t xml:space="preserve"> in Kenyan court</w:t>
      </w:r>
      <w:r w:rsidR="009A41A0">
        <w:rPr>
          <w:rFonts w:cs="Times New Roman"/>
          <w:szCs w:val="24"/>
        </w:rPr>
        <w:t>s</w:t>
      </w:r>
      <w:r w:rsidRPr="00E9190B">
        <w:rPr>
          <w:rFonts w:cs="Times New Roman"/>
          <w:szCs w:val="24"/>
        </w:rPr>
        <w:t xml:space="preserve"> </w:t>
      </w:r>
      <w:r w:rsidR="00320DBD">
        <w:rPr>
          <w:rFonts w:cs="Times New Roman"/>
          <w:szCs w:val="24"/>
        </w:rPr>
        <w:t xml:space="preserve">alleging </w:t>
      </w:r>
      <w:r w:rsidRPr="00E9190B">
        <w:rPr>
          <w:rFonts w:cs="Times New Roman"/>
          <w:szCs w:val="24"/>
        </w:rPr>
        <w:t>the violation of their rights.</w:t>
      </w:r>
    </w:p>
    <w:p w14:paraId="36A0828D" w14:textId="26C2A583" w:rsidR="004C7BA2" w:rsidRDefault="004C7BA2" w:rsidP="004F2072">
      <w:pPr>
        <w:spacing w:after="240"/>
      </w:pPr>
      <w:r>
        <w:t xml:space="preserve">The laws of Kenya have also addressed </w:t>
      </w:r>
      <w:r w:rsidR="006024FD">
        <w:t xml:space="preserve">the need to </w:t>
      </w:r>
      <w:r>
        <w:t>provid</w:t>
      </w:r>
      <w:r w:rsidR="006024FD">
        <w:t>e</w:t>
      </w:r>
      <w:r>
        <w:t xml:space="preserve"> a conducive environment for PWDs to engage in entrepreneurship. </w:t>
      </w:r>
      <w:r w:rsidR="00752549">
        <w:t>T</w:t>
      </w:r>
      <w:r w:rsidR="006024FD">
        <w:t>he Public Procurement and Disposal Act</w:t>
      </w:r>
      <w:r w:rsidR="00752549">
        <w:t xml:space="preserve"> No. 3 of</w:t>
      </w:r>
      <w:r w:rsidR="006024FD">
        <w:t xml:space="preserve"> 2005</w:t>
      </w:r>
      <w:r w:rsidR="004B2820">
        <w:rPr>
          <w:rStyle w:val="FootnoteReference"/>
        </w:rPr>
        <w:footnoteReference w:id="39"/>
      </w:r>
      <w:r>
        <w:t xml:space="preserve"> </w:t>
      </w:r>
      <w:r w:rsidR="006024FD">
        <w:t xml:space="preserve">laid </w:t>
      </w:r>
      <w:r w:rsidR="00752549">
        <w:t>the</w:t>
      </w:r>
      <w:r w:rsidR="006024FD">
        <w:t xml:space="preserve"> </w:t>
      </w:r>
      <w:r w:rsidR="00752549">
        <w:t xml:space="preserve">legal </w:t>
      </w:r>
      <w:r w:rsidR="006024FD">
        <w:t xml:space="preserve">basis for </w:t>
      </w:r>
      <w:r>
        <w:t xml:space="preserve">the Access to Government Procurement Opportunities (AGPO) </w:t>
      </w:r>
      <w:r w:rsidR="00752549">
        <w:t xml:space="preserve">programme </w:t>
      </w:r>
      <w:r>
        <w:t>for women, youth and PWDs. This led to the gazetting of the Public Procurement and Disposal (Preference and Reservations) Regulations 2011 vide Legal Notice No</w:t>
      </w:r>
      <w:r w:rsidR="004B2820">
        <w:t>.</w:t>
      </w:r>
      <w:r>
        <w:t xml:space="preserve"> 58 dated 8th June, 2011.</w:t>
      </w:r>
      <w:r>
        <w:rPr>
          <w:rStyle w:val="FootnoteReference"/>
        </w:rPr>
        <w:footnoteReference w:id="40"/>
      </w:r>
      <w:r>
        <w:t xml:space="preserve"> In 2013, the Cabinet Secretary, National Treasury,</w:t>
      </w:r>
      <w:r w:rsidR="00CE31B9">
        <w:t xml:space="preserve"> </w:t>
      </w:r>
      <w:r>
        <w:t xml:space="preserve">published the Public Procurement and Disposal (Preference and Reservations) Amendment Regulations 2013. Regulation 31 (1) provided that a procuring entity shall allocate at least thirty percent of its procurement spending </w:t>
      </w:r>
      <w:r w:rsidR="00221FB5">
        <w:t>to procure</w:t>
      </w:r>
      <w:r>
        <w:t xml:space="preserve"> goods, works and services from micro and small enterprises owned by youth, women and PWDs.</w:t>
      </w:r>
      <w:r>
        <w:rPr>
          <w:rStyle w:val="FootnoteReference"/>
        </w:rPr>
        <w:footnoteReference w:id="41"/>
      </w:r>
    </w:p>
    <w:p w14:paraId="6524E769" w14:textId="5E8A01CB" w:rsidR="004C7BA2" w:rsidRDefault="004C7BA2" w:rsidP="004C7BA2">
      <w:r>
        <w:t>In 2015, Kenya passed a new Public Procurement and Asset Disposal Act</w:t>
      </w:r>
      <w:r w:rsidR="004B2820">
        <w:rPr>
          <w:rStyle w:val="FootnoteReference"/>
        </w:rPr>
        <w:footnoteReference w:id="42"/>
      </w:r>
      <w:r>
        <w:t xml:space="preserve"> which addresse</w:t>
      </w:r>
      <w:r w:rsidR="004B2820">
        <w:t>s</w:t>
      </w:r>
      <w:r>
        <w:t xml:space="preserve"> the implementation of the Preference and Reservation Scheme. </w:t>
      </w:r>
      <w:r w:rsidR="00CF5F96">
        <w:t xml:space="preserve">Kiriti-Nganga lists </w:t>
      </w:r>
      <w:r w:rsidR="009761C5">
        <w:t xml:space="preserve">some of </w:t>
      </w:r>
      <w:r>
        <w:t xml:space="preserve">the issues it addresses </w:t>
      </w:r>
      <w:r w:rsidR="009761C5">
        <w:t>as follows</w:t>
      </w:r>
      <w:r>
        <w:t>:</w:t>
      </w:r>
    </w:p>
    <w:p w14:paraId="53CEA001" w14:textId="77777777" w:rsidR="004C7BA2" w:rsidRDefault="004C7BA2" w:rsidP="00407C80">
      <w:pPr>
        <w:pStyle w:val="ListParagraph"/>
      </w:pPr>
      <w:r>
        <w:t>The application of the scheme;</w:t>
      </w:r>
    </w:p>
    <w:p w14:paraId="38DD1FAE" w14:textId="77777777" w:rsidR="004C7BA2" w:rsidRDefault="004C7BA2" w:rsidP="00407C80">
      <w:pPr>
        <w:pStyle w:val="ListParagraph"/>
      </w:pPr>
      <w:r>
        <w:t>The roles and responsibilities of key players in the sector (the National Treasury, the Public Procurement and Regulatory Authority (PPRA) and the Public Procurement Administrative Review Board (PPARB);</w:t>
      </w:r>
    </w:p>
    <w:p w14:paraId="16151D78" w14:textId="4F6AD3E2" w:rsidR="004C7BA2" w:rsidRDefault="004C7BA2" w:rsidP="00407C80">
      <w:pPr>
        <w:pStyle w:val="ListParagraph"/>
      </w:pPr>
      <w:r>
        <w:t xml:space="preserve">Gives immense powers to the </w:t>
      </w:r>
      <w:r w:rsidR="00752549" w:rsidRPr="00752549">
        <w:t>Public Procurement Regulatory Authority</w:t>
      </w:r>
      <w:r>
        <w:t xml:space="preserve"> to enforce implementation, and provides sanctions for non-compliance.</w:t>
      </w:r>
      <w:r>
        <w:rPr>
          <w:rStyle w:val="FootnoteReference"/>
        </w:rPr>
        <w:footnoteReference w:id="43"/>
      </w:r>
    </w:p>
    <w:p w14:paraId="176D4B33" w14:textId="504F780A" w:rsidR="004C7BA2" w:rsidRDefault="004C7BA2" w:rsidP="004C7BA2">
      <w:pPr>
        <w:ind w:left="360"/>
      </w:pPr>
      <w:r>
        <w:t xml:space="preserve">As Kiriti-Nganga explains, the law provides a major shift from the past situation where the Preference and Reservations Scheme 2011 existed, but </w:t>
      </w:r>
      <w:r>
        <w:lastRenderedPageBreak/>
        <w:t>implementation was through regulations and periodic circulars issued by the Finance Cabinet Secretary: the Preference and Reservations Scheme is now anchored in an Act of Parliament which does not allow room for non-compliance.</w:t>
      </w:r>
      <w:r>
        <w:rPr>
          <w:rStyle w:val="FootnoteReference"/>
        </w:rPr>
        <w:footnoteReference w:id="44"/>
      </w:r>
      <w:r>
        <w:t xml:space="preserve"> According to Kenya’s Treasury, AGPO is founded on the Constitution of Kenya 2010 Article 227 on the fair, equitable, transparent and cost-effective public procurement of goods and services, Article 55 on affirmative action, and the Public Procurement and Asset Disposal Act of 2015.</w:t>
      </w:r>
      <w:r>
        <w:rPr>
          <w:rStyle w:val="FootnoteReference"/>
        </w:rPr>
        <w:footnoteReference w:id="45"/>
      </w:r>
    </w:p>
    <w:p w14:paraId="17D1B38C" w14:textId="56319678" w:rsidR="004C7BA2" w:rsidRPr="004F2072" w:rsidRDefault="004C7BA2" w:rsidP="004F2072">
      <w:pPr>
        <w:spacing w:after="200"/>
        <w:rPr>
          <w:rFonts w:cs="Times New Roman"/>
        </w:rPr>
      </w:pPr>
      <w:r w:rsidRPr="004F2072">
        <w:rPr>
          <w:rFonts w:cs="Times New Roman"/>
        </w:rPr>
        <w:t xml:space="preserve">However, Information on the effectiveness of the AGPO </w:t>
      </w:r>
      <w:r w:rsidR="00463CF4" w:rsidRPr="004F2072">
        <w:rPr>
          <w:rFonts w:cs="Times New Roman"/>
        </w:rPr>
        <w:t>programme</w:t>
      </w:r>
      <w:r w:rsidR="009761C5" w:rsidRPr="004F2072">
        <w:rPr>
          <w:rFonts w:cs="Times New Roman"/>
        </w:rPr>
        <w:t>, including statistics on the uptake and level of awareness of AGPO program by members of its target groups,</w:t>
      </w:r>
      <w:r w:rsidRPr="004F2072">
        <w:rPr>
          <w:rFonts w:cs="Times New Roman"/>
        </w:rPr>
        <w:t xml:space="preserve"> is </w:t>
      </w:r>
      <w:r w:rsidR="009761C5" w:rsidRPr="004F2072">
        <w:rPr>
          <w:rFonts w:cs="Times New Roman"/>
        </w:rPr>
        <w:t>scarce</w:t>
      </w:r>
      <w:r w:rsidRPr="004F2072">
        <w:rPr>
          <w:rFonts w:cs="Times New Roman"/>
        </w:rPr>
        <w:t>.</w:t>
      </w:r>
      <w:r w:rsidRPr="004F2072">
        <w:rPr>
          <w:rStyle w:val="FootnoteReference"/>
          <w:rFonts w:ascii="Times New Roman" w:hAnsi="Times New Roman" w:cs="Times New Roman"/>
        </w:rPr>
        <w:footnoteReference w:id="46"/>
      </w:r>
      <w:r w:rsidRPr="004F2072">
        <w:rPr>
          <w:rFonts w:cs="Times New Roman"/>
        </w:rPr>
        <w:t xml:space="preserve"> Nevertheless, a rapid assessment study on AGPO was commission</w:t>
      </w:r>
      <w:r w:rsidR="00221FB5" w:rsidRPr="004F2072">
        <w:rPr>
          <w:rFonts w:cs="Times New Roman"/>
        </w:rPr>
        <w:t>ed</w:t>
      </w:r>
      <w:r w:rsidRPr="004F2072">
        <w:rPr>
          <w:rFonts w:cs="Times New Roman"/>
        </w:rPr>
        <w:t xml:space="preserve"> by </w:t>
      </w:r>
      <w:r w:rsidR="00221FB5" w:rsidRPr="004F2072">
        <w:rPr>
          <w:rFonts w:cs="Times New Roman"/>
        </w:rPr>
        <w:t xml:space="preserve">the </w:t>
      </w:r>
      <w:r w:rsidRPr="004F2072">
        <w:rPr>
          <w:rFonts w:cs="Times New Roman"/>
        </w:rPr>
        <w:t xml:space="preserve">United Nations Women (UN Women) Kenya Country Office in 2016 in five target counties of Turkana, Uasin Gishu, Kilifi, Kiambu and Kisumu. It found that although the government has put structures </w:t>
      </w:r>
      <w:r w:rsidR="009761C5" w:rsidRPr="004F2072">
        <w:rPr>
          <w:rFonts w:cs="Times New Roman"/>
        </w:rPr>
        <w:t xml:space="preserve">in place </w:t>
      </w:r>
      <w:r w:rsidRPr="004F2072">
        <w:rPr>
          <w:rFonts w:cs="Times New Roman"/>
        </w:rPr>
        <w:t xml:space="preserve">and </w:t>
      </w:r>
      <w:r w:rsidR="009761C5" w:rsidRPr="004F2072">
        <w:rPr>
          <w:rFonts w:cs="Times New Roman"/>
        </w:rPr>
        <w:t xml:space="preserve">established </w:t>
      </w:r>
      <w:r w:rsidRPr="004F2072">
        <w:rPr>
          <w:rFonts w:cs="Times New Roman"/>
        </w:rPr>
        <w:t>Trust Funds for the AGPO target groups, the uptake of the 30% of the procurement business opportunities reserved for them was slow due to the inability of the majority of people in the groups to meet the requirements of business registration processes, complex bid documents</w:t>
      </w:r>
      <w:r w:rsidR="009761C5" w:rsidRPr="004F2072">
        <w:rPr>
          <w:rFonts w:cs="Times New Roman"/>
        </w:rPr>
        <w:t>,</w:t>
      </w:r>
      <w:r w:rsidRPr="004F2072">
        <w:rPr>
          <w:rFonts w:cs="Times New Roman"/>
        </w:rPr>
        <w:t xml:space="preserve"> and bottlenecks in securing loans to participate.</w:t>
      </w:r>
      <w:r w:rsidRPr="004F2072">
        <w:rPr>
          <w:rStyle w:val="FootnoteReference"/>
          <w:rFonts w:ascii="Times New Roman" w:hAnsi="Times New Roman" w:cs="Times New Roman"/>
        </w:rPr>
        <w:footnoteReference w:id="47"/>
      </w:r>
    </w:p>
    <w:p w14:paraId="30DA3713" w14:textId="1015A4AB" w:rsidR="00D74A0D" w:rsidRPr="00E9190B" w:rsidRDefault="00D74A0D" w:rsidP="00935D84">
      <w:pPr>
        <w:pStyle w:val="Heading2"/>
      </w:pPr>
      <w:r w:rsidRPr="00E9190B">
        <w:t>Research Directions on the Rights of Persons with Disabilities</w:t>
      </w:r>
      <w:r w:rsidR="00DE20D3">
        <w:t xml:space="preserve"> in Kenya</w:t>
      </w:r>
    </w:p>
    <w:p w14:paraId="3E7F9FF4" w14:textId="4766523C" w:rsidR="00D74A0D" w:rsidRPr="00E9190B" w:rsidRDefault="00D74A0D" w:rsidP="00D74A0D">
      <w:pPr>
        <w:rPr>
          <w:rFonts w:cs="Times New Roman"/>
          <w:szCs w:val="24"/>
        </w:rPr>
      </w:pPr>
      <w:r w:rsidRPr="00E9190B">
        <w:rPr>
          <w:rFonts w:cs="Times New Roman"/>
          <w:szCs w:val="24"/>
        </w:rPr>
        <w:t>The foregoing facts about disability point to numerous research directions from a variety of disciplinary and interdisciplinary viewpoints. Below I highlight a number of them.</w:t>
      </w:r>
    </w:p>
    <w:p w14:paraId="41283B7E" w14:textId="77777777" w:rsidR="00D74A0D" w:rsidRPr="00E9190B" w:rsidRDefault="00D74A0D" w:rsidP="00722888">
      <w:pPr>
        <w:spacing w:line="240" w:lineRule="auto"/>
        <w:rPr>
          <w:rFonts w:cs="Times New Roman"/>
          <w:szCs w:val="24"/>
        </w:rPr>
      </w:pPr>
    </w:p>
    <w:p w14:paraId="3F7F212C" w14:textId="7BAD0BB1" w:rsidR="00D74A0D" w:rsidRPr="00E9190B" w:rsidRDefault="00D74A0D" w:rsidP="00D74A0D">
      <w:pPr>
        <w:rPr>
          <w:rFonts w:cs="Times New Roman"/>
          <w:szCs w:val="24"/>
        </w:rPr>
      </w:pPr>
      <w:r w:rsidRPr="00E9190B">
        <w:rPr>
          <w:rFonts w:cs="Times New Roman"/>
          <w:szCs w:val="24"/>
        </w:rPr>
        <w:t xml:space="preserve">First, there is the need to research on disability in </w:t>
      </w:r>
      <w:r w:rsidR="001005D3">
        <w:rPr>
          <w:rFonts w:cs="Times New Roman"/>
          <w:szCs w:val="24"/>
        </w:rPr>
        <w:t xml:space="preserve">various </w:t>
      </w:r>
      <w:r w:rsidRPr="00E9190B">
        <w:rPr>
          <w:rFonts w:cs="Times New Roman"/>
          <w:szCs w:val="24"/>
        </w:rPr>
        <w:t>local contexts</w:t>
      </w:r>
      <w:r w:rsidR="001005D3">
        <w:rPr>
          <w:rFonts w:cs="Times New Roman"/>
          <w:szCs w:val="24"/>
        </w:rPr>
        <w:t xml:space="preserve"> in Kenya</w:t>
      </w:r>
      <w:r w:rsidRPr="00E9190B">
        <w:rPr>
          <w:rFonts w:cs="Times New Roman"/>
          <w:szCs w:val="24"/>
        </w:rPr>
        <w:t xml:space="preserve">: how do </w:t>
      </w:r>
      <w:r w:rsidR="001005D3">
        <w:rPr>
          <w:rFonts w:cs="Times New Roman"/>
          <w:szCs w:val="24"/>
        </w:rPr>
        <w:t xml:space="preserve">the </w:t>
      </w:r>
      <w:r w:rsidRPr="00E9190B">
        <w:rPr>
          <w:rFonts w:cs="Times New Roman"/>
          <w:szCs w:val="24"/>
        </w:rPr>
        <w:t xml:space="preserve">various peoples </w:t>
      </w:r>
      <w:r w:rsidR="001005D3">
        <w:rPr>
          <w:rFonts w:cs="Times New Roman"/>
          <w:szCs w:val="24"/>
        </w:rPr>
        <w:t xml:space="preserve">of Kenya </w:t>
      </w:r>
      <w:r w:rsidRPr="00E9190B">
        <w:rPr>
          <w:rFonts w:cs="Times New Roman"/>
          <w:szCs w:val="24"/>
        </w:rPr>
        <w:t>perceive disability? Is it true that the stories among them are all doom and gloom? How could the communalistic outlooks of the</w:t>
      </w:r>
      <w:r w:rsidR="001005D3">
        <w:rPr>
          <w:rFonts w:cs="Times New Roman"/>
          <w:szCs w:val="24"/>
        </w:rPr>
        <w:t>se</w:t>
      </w:r>
      <w:r w:rsidRPr="00E9190B">
        <w:rPr>
          <w:rFonts w:cs="Times New Roman"/>
          <w:szCs w:val="24"/>
        </w:rPr>
        <w:t xml:space="preserve"> peoples, overshadowed in scholarship and politics by the almost hegemonic </w:t>
      </w:r>
      <w:r w:rsidRPr="00E9190B">
        <w:rPr>
          <w:rFonts w:cs="Times New Roman"/>
          <w:szCs w:val="24"/>
        </w:rPr>
        <w:lastRenderedPageBreak/>
        <w:t xml:space="preserve">Western liberalism, contribute to the promotion of the rights of PWDs </w:t>
      </w:r>
      <w:r w:rsidR="001005D3">
        <w:rPr>
          <w:rFonts w:cs="Times New Roman"/>
          <w:szCs w:val="24"/>
        </w:rPr>
        <w:t>i</w:t>
      </w:r>
      <w:r w:rsidRPr="00E9190B">
        <w:rPr>
          <w:rFonts w:cs="Times New Roman"/>
          <w:szCs w:val="24"/>
        </w:rPr>
        <w:t xml:space="preserve">n the </w:t>
      </w:r>
      <w:r w:rsidR="001005D3">
        <w:rPr>
          <w:rFonts w:cs="Times New Roman"/>
          <w:szCs w:val="24"/>
        </w:rPr>
        <w:t>country and beyond?</w:t>
      </w:r>
      <w:r w:rsidRPr="00E9190B">
        <w:rPr>
          <w:rFonts w:cs="Times New Roman"/>
          <w:szCs w:val="24"/>
        </w:rPr>
        <w:t xml:space="preserve"> Must human rights generally, and the rights of PWDs in particular, always be conceptualised in individualist terms along the lines of Western liberalism, or could they be more meaningful to the peoples of Africa if they were conce</w:t>
      </w:r>
      <w:r w:rsidR="00A6209E">
        <w:rPr>
          <w:rFonts w:cs="Times New Roman"/>
          <w:szCs w:val="24"/>
        </w:rPr>
        <w:t>ptualised in communalist terms?</w:t>
      </w:r>
      <w:r w:rsidR="00A6209E">
        <w:rPr>
          <w:rStyle w:val="FootnoteReference"/>
          <w:szCs w:val="24"/>
        </w:rPr>
        <w:footnoteReference w:id="48"/>
      </w:r>
    </w:p>
    <w:p w14:paraId="0B286B01" w14:textId="77777777" w:rsidR="00D74A0D" w:rsidRPr="00E9190B" w:rsidRDefault="00D74A0D" w:rsidP="00722888">
      <w:pPr>
        <w:spacing w:line="240" w:lineRule="auto"/>
        <w:rPr>
          <w:rFonts w:cs="Times New Roman"/>
          <w:szCs w:val="24"/>
        </w:rPr>
      </w:pPr>
    </w:p>
    <w:p w14:paraId="289DCCEC" w14:textId="68D9E6B7" w:rsidR="00D74A0D" w:rsidRPr="00E9190B" w:rsidRDefault="00D74A0D" w:rsidP="00D74A0D">
      <w:pPr>
        <w:rPr>
          <w:rFonts w:cs="Times New Roman"/>
          <w:szCs w:val="24"/>
        </w:rPr>
      </w:pPr>
      <w:r w:rsidRPr="00E9190B">
        <w:rPr>
          <w:rFonts w:cs="Times New Roman"/>
          <w:szCs w:val="24"/>
        </w:rPr>
        <w:t xml:space="preserve">Shaun Grech and Karen Soldatic’s illuminating edited volume, </w:t>
      </w:r>
      <w:r w:rsidRPr="00E9190B">
        <w:rPr>
          <w:rFonts w:cs="Times New Roman"/>
          <w:i/>
          <w:szCs w:val="24"/>
        </w:rPr>
        <w:t>Disability in the Global South</w:t>
      </w:r>
      <w:r w:rsidRPr="00E9190B">
        <w:rPr>
          <w:rFonts w:cs="Times New Roman"/>
          <w:szCs w:val="24"/>
        </w:rPr>
        <w:t xml:space="preserve"> (2016), points scholars to </w:t>
      </w:r>
      <w:r w:rsidR="009D2900">
        <w:rPr>
          <w:rFonts w:cs="Times New Roman"/>
          <w:szCs w:val="24"/>
        </w:rPr>
        <w:t xml:space="preserve">a wide variety of </w:t>
      </w:r>
      <w:r w:rsidRPr="00E9190B">
        <w:rPr>
          <w:rFonts w:cs="Times New Roman"/>
          <w:szCs w:val="24"/>
        </w:rPr>
        <w:t xml:space="preserve">research directions. For example, </w:t>
      </w:r>
      <w:r w:rsidR="00D36431">
        <w:rPr>
          <w:rFonts w:cs="Times New Roman"/>
          <w:szCs w:val="24"/>
        </w:rPr>
        <w:t xml:space="preserve">in that volume, </w:t>
      </w:r>
      <w:r w:rsidRPr="00E9190B">
        <w:rPr>
          <w:rFonts w:cs="Times New Roman"/>
          <w:szCs w:val="24"/>
        </w:rPr>
        <w:t xml:space="preserve">Aramayo </w:t>
      </w:r>
      <w:r w:rsidRPr="00E9190B">
        <w:rPr>
          <w:rFonts w:cs="Times New Roman"/>
          <w:i/>
          <w:szCs w:val="24"/>
        </w:rPr>
        <w:t>et</w:t>
      </w:r>
      <w:r w:rsidR="00AA7A67">
        <w:rPr>
          <w:rFonts w:cs="Times New Roman"/>
          <w:szCs w:val="24"/>
        </w:rPr>
        <w:t>.</w:t>
      </w:r>
      <w:r w:rsidRPr="00E9190B">
        <w:rPr>
          <w:rFonts w:cs="Times New Roman"/>
          <w:szCs w:val="24"/>
        </w:rPr>
        <w:t xml:space="preserve"> </w:t>
      </w:r>
      <w:r w:rsidRPr="00E9190B">
        <w:rPr>
          <w:rFonts w:cs="Times New Roman"/>
          <w:i/>
          <w:szCs w:val="24"/>
        </w:rPr>
        <w:t>Al</w:t>
      </w:r>
      <w:r w:rsidRPr="00E9190B">
        <w:rPr>
          <w:rFonts w:cs="Times New Roman"/>
          <w:szCs w:val="24"/>
        </w:rPr>
        <w:t xml:space="preserve">. affirm </w:t>
      </w:r>
      <w:r w:rsidR="00766211">
        <w:rPr>
          <w:rFonts w:cs="Times New Roman"/>
          <w:szCs w:val="24"/>
        </w:rPr>
        <w:t xml:space="preserve">the </w:t>
      </w:r>
      <w:r w:rsidRPr="00E9190B">
        <w:rPr>
          <w:rFonts w:cs="Times New Roman"/>
          <w:szCs w:val="24"/>
        </w:rPr>
        <w:t xml:space="preserve">value </w:t>
      </w:r>
      <w:r w:rsidR="0015671E">
        <w:rPr>
          <w:rFonts w:cs="Times New Roman"/>
          <w:szCs w:val="24"/>
        </w:rPr>
        <w:t xml:space="preserve">of </w:t>
      </w:r>
      <w:r w:rsidRPr="00E9190B">
        <w:rPr>
          <w:rFonts w:cs="Times New Roman"/>
          <w:szCs w:val="24"/>
        </w:rPr>
        <w:t xml:space="preserve">the social model as a tool for understanding the nature of disability, the realities of life as experienced by </w:t>
      </w:r>
      <w:r w:rsidR="00AA7A67">
        <w:rPr>
          <w:rFonts w:cs="Times New Roman"/>
          <w:szCs w:val="24"/>
        </w:rPr>
        <w:t>PWDs</w:t>
      </w:r>
      <w:r w:rsidRPr="00E9190B">
        <w:rPr>
          <w:rFonts w:cs="Times New Roman"/>
          <w:szCs w:val="24"/>
        </w:rPr>
        <w:t xml:space="preserve">, and what needs to be done to improve the situation. However, they also hold that ideological, theoretical and institutional reforms can be hard to understand, and that enthusiasm for the positive elements </w:t>
      </w:r>
      <w:r w:rsidR="00E939D5">
        <w:rPr>
          <w:rFonts w:cs="Times New Roman"/>
          <w:szCs w:val="24"/>
        </w:rPr>
        <w:t xml:space="preserve">of the social model </w:t>
      </w:r>
      <w:r w:rsidRPr="00E9190B">
        <w:rPr>
          <w:rFonts w:cs="Times New Roman"/>
          <w:szCs w:val="24"/>
        </w:rPr>
        <w:t>can obscure other</w:t>
      </w:r>
      <w:r w:rsidR="00E939D5">
        <w:rPr>
          <w:rFonts w:cs="Times New Roman"/>
          <w:szCs w:val="24"/>
        </w:rPr>
        <w:t>s</w:t>
      </w:r>
      <w:r w:rsidRPr="00E9190B">
        <w:rPr>
          <w:rFonts w:cs="Times New Roman"/>
          <w:szCs w:val="24"/>
        </w:rPr>
        <w:t xml:space="preserve"> </w:t>
      </w:r>
      <w:r w:rsidR="00E939D5">
        <w:rPr>
          <w:rFonts w:cs="Times New Roman"/>
          <w:szCs w:val="24"/>
        </w:rPr>
        <w:t xml:space="preserve">of its </w:t>
      </w:r>
      <w:r w:rsidRPr="00E9190B">
        <w:rPr>
          <w:rFonts w:cs="Times New Roman"/>
          <w:szCs w:val="24"/>
        </w:rPr>
        <w:t>elements that are less helpful:</w:t>
      </w:r>
    </w:p>
    <w:p w14:paraId="38414362" w14:textId="45D0850B" w:rsidR="00D74A0D" w:rsidRPr="00A6209E" w:rsidRDefault="00D74A0D" w:rsidP="00A6209E">
      <w:pPr>
        <w:pStyle w:val="Indent1"/>
      </w:pPr>
      <w:r w:rsidRPr="00E9190B">
        <w:t>The British social model, …, is ambiguously located within, and also in opposition to, aspects of the modern paradigm of social administration, and within that</w:t>
      </w:r>
      <w:r w:rsidR="00221FB5">
        <w:t>,</w:t>
      </w:r>
      <w:r w:rsidRPr="00E9190B">
        <w:t xml:space="preserve"> it is contextualised in the specific social reality of the western European post-war welfare settlement. It may therefore be interesting to see what happens when the approach is transported to a different context, in the global South (some decades later), in critical dialogue with disabled people and their allies…</w:t>
      </w:r>
      <w:r w:rsidR="00A6209E">
        <w:rPr>
          <w:rStyle w:val="FootnoteReference"/>
        </w:rPr>
        <w:footnoteReference w:id="49"/>
      </w:r>
    </w:p>
    <w:p w14:paraId="3AC2C624" w14:textId="70139185" w:rsidR="00D74A0D" w:rsidRPr="00E9190B" w:rsidRDefault="00A6209E" w:rsidP="00D74A0D">
      <w:pPr>
        <w:rPr>
          <w:rFonts w:cs="Times New Roman"/>
          <w:szCs w:val="24"/>
        </w:rPr>
      </w:pPr>
      <w:r w:rsidRPr="00E9190B">
        <w:rPr>
          <w:rFonts w:cs="Times New Roman"/>
          <w:szCs w:val="24"/>
        </w:rPr>
        <w:t>Second</w:t>
      </w:r>
      <w:r w:rsidR="00D74A0D" w:rsidRPr="00E9190B">
        <w:rPr>
          <w:rFonts w:cs="Times New Roman"/>
          <w:szCs w:val="24"/>
        </w:rPr>
        <w:t xml:space="preserve">, while many disability rights scholars and activists have now taken the medical and social model dichotomy of conceptualising disability for granted, there is need to revisit it. This is </w:t>
      </w:r>
      <w:r w:rsidR="00221FB5">
        <w:rPr>
          <w:rFonts w:cs="Times New Roman"/>
          <w:szCs w:val="24"/>
        </w:rPr>
        <w:t>because</w:t>
      </w:r>
      <w:r w:rsidR="00D74A0D" w:rsidRPr="00E9190B">
        <w:rPr>
          <w:rFonts w:cs="Times New Roman"/>
          <w:szCs w:val="24"/>
        </w:rPr>
        <w:t xml:space="preserve"> certain types of disability, such as sickle cell anaemia and epilepsy, require regular medical attention. This fact should cool down the rancour of those disability scholars and activists like myself who vigorously objected to the definition of “disability” in the Constitution of Kenya 2010 as including </w:t>
      </w:r>
      <w:r w:rsidR="00FB39B0">
        <w:rPr>
          <w:rFonts w:cs="Times New Roman"/>
          <w:szCs w:val="24"/>
        </w:rPr>
        <w:t>‘</w:t>
      </w:r>
      <w:r w:rsidR="00D74A0D" w:rsidRPr="00E9190B">
        <w:rPr>
          <w:rFonts w:cs="Times New Roman"/>
          <w:szCs w:val="24"/>
        </w:rPr>
        <w:t xml:space="preserve">any physical, sensory, mental, psychological or other </w:t>
      </w:r>
      <w:r w:rsidR="00D74A0D" w:rsidRPr="00E9190B">
        <w:rPr>
          <w:rFonts w:cs="Times New Roman"/>
          <w:szCs w:val="24"/>
        </w:rPr>
        <w:lastRenderedPageBreak/>
        <w:t>impairment, condition or illness that has, or is perceived by significant sectors of the community to have, a substantial or long-term effect on an individual’s ability to carry out ordinary day-to-day activities</w:t>
      </w:r>
      <w:r w:rsidR="00FB39B0">
        <w:rPr>
          <w:rFonts w:cs="Times New Roman"/>
          <w:szCs w:val="24"/>
        </w:rPr>
        <w:t>.’</w:t>
      </w:r>
      <w:r w:rsidR="00FB39B0">
        <w:rPr>
          <w:rStyle w:val="FootnoteReference"/>
          <w:szCs w:val="24"/>
        </w:rPr>
        <w:footnoteReference w:id="50"/>
      </w:r>
      <w:r w:rsidR="00D74A0D" w:rsidRPr="00E9190B">
        <w:rPr>
          <w:rFonts w:cs="Times New Roman"/>
          <w:szCs w:val="24"/>
        </w:rPr>
        <w:t xml:space="preserve"> As such, researchers should seek to work out new conceptualisations of disability that go beyond this binary</w:t>
      </w:r>
      <w:r>
        <w:rPr>
          <w:rFonts w:cs="Times New Roman"/>
          <w:szCs w:val="24"/>
        </w:rPr>
        <w:t>.</w:t>
      </w:r>
      <w:r>
        <w:rPr>
          <w:rStyle w:val="FootnoteReference"/>
          <w:szCs w:val="24"/>
        </w:rPr>
        <w:footnoteReference w:id="51"/>
      </w:r>
    </w:p>
    <w:p w14:paraId="4F4E02F9" w14:textId="12C229D0" w:rsidR="00D74A0D" w:rsidRPr="00E9190B" w:rsidRDefault="00D74A0D" w:rsidP="00D74A0D">
      <w:pPr>
        <w:rPr>
          <w:rFonts w:cs="Times New Roman"/>
          <w:szCs w:val="24"/>
        </w:rPr>
      </w:pPr>
      <w:r w:rsidRPr="00E9190B">
        <w:rPr>
          <w:rFonts w:cs="Times New Roman"/>
          <w:szCs w:val="24"/>
        </w:rPr>
        <w:t xml:space="preserve">Third, there is need to further develop the jurisprudence (philosophy of law) on disability in Kenya. What are the deficiencies of the Persons with Disabilities Act 2003? What are the shortcomings of the Convention on the Rights of Persons with Disabilities (CRPD) within the Kenyan context? Are the rights of PWDs adequately entrenched in the Constitution of Kenya 2010? For example, while the definition of disability in Article 260 of the Constitution quoted in the previous paragraph may not be justifiably faulted for including illness in it, it introduces an extremely subjective criterion for </w:t>
      </w:r>
      <w:r w:rsidR="00301B47">
        <w:rPr>
          <w:rFonts w:cs="Times New Roman"/>
          <w:szCs w:val="24"/>
        </w:rPr>
        <w:t xml:space="preserve">determining the presence of </w:t>
      </w:r>
      <w:r w:rsidRPr="00E9190B">
        <w:rPr>
          <w:rFonts w:cs="Times New Roman"/>
          <w:szCs w:val="24"/>
        </w:rPr>
        <w:t xml:space="preserve">disability through the phrase </w:t>
      </w:r>
      <w:r w:rsidR="00301B47">
        <w:rPr>
          <w:rFonts w:cs="Times New Roman"/>
          <w:szCs w:val="24"/>
        </w:rPr>
        <w:t>‘</w:t>
      </w:r>
      <w:r w:rsidRPr="00E9190B">
        <w:rPr>
          <w:rFonts w:cs="Times New Roman"/>
          <w:szCs w:val="24"/>
        </w:rPr>
        <w:t>or is perceived by significant sectors of the community to have, …</w:t>
      </w:r>
      <w:r w:rsidR="00301B47">
        <w:rPr>
          <w:rFonts w:cs="Times New Roman"/>
          <w:szCs w:val="24"/>
        </w:rPr>
        <w:t>’</w:t>
      </w:r>
      <w:r w:rsidRPr="00E9190B">
        <w:rPr>
          <w:rFonts w:cs="Times New Roman"/>
          <w:szCs w:val="24"/>
        </w:rPr>
        <w:t xml:space="preserve">, thereby partly entrusting the </w:t>
      </w:r>
      <w:r w:rsidR="00301B47">
        <w:rPr>
          <w:rFonts w:cs="Times New Roman"/>
          <w:szCs w:val="24"/>
        </w:rPr>
        <w:t>‘</w:t>
      </w:r>
      <w:r w:rsidRPr="00E9190B">
        <w:rPr>
          <w:rFonts w:cs="Times New Roman"/>
          <w:szCs w:val="24"/>
        </w:rPr>
        <w:t>community</w:t>
      </w:r>
      <w:r w:rsidR="00301B47">
        <w:rPr>
          <w:rFonts w:cs="Times New Roman"/>
          <w:szCs w:val="24"/>
        </w:rPr>
        <w:t>’</w:t>
      </w:r>
      <w:r w:rsidRPr="00E9190B">
        <w:rPr>
          <w:rFonts w:cs="Times New Roman"/>
          <w:szCs w:val="24"/>
        </w:rPr>
        <w:t>, which</w:t>
      </w:r>
      <w:r w:rsidR="00301B47">
        <w:rPr>
          <w:rFonts w:cs="Times New Roman"/>
          <w:szCs w:val="24"/>
        </w:rPr>
        <w:t>, as I earlier pointed out,</w:t>
      </w:r>
      <w:r w:rsidRPr="00E9190B">
        <w:rPr>
          <w:rFonts w:cs="Times New Roman"/>
          <w:szCs w:val="24"/>
        </w:rPr>
        <w:t xml:space="preserve"> is largely ignorant about the nature of disability, with the task of determining who has a disability.</w:t>
      </w:r>
    </w:p>
    <w:p w14:paraId="7ED4EEA2" w14:textId="77777777" w:rsidR="00D74A0D" w:rsidRPr="00E9190B" w:rsidRDefault="00D74A0D" w:rsidP="00722888">
      <w:pPr>
        <w:spacing w:line="240" w:lineRule="auto"/>
        <w:rPr>
          <w:rFonts w:cs="Times New Roman"/>
          <w:szCs w:val="24"/>
        </w:rPr>
      </w:pPr>
    </w:p>
    <w:p w14:paraId="49D3B76F" w14:textId="62C3BA68" w:rsidR="00D74A0D" w:rsidRPr="00E9190B" w:rsidRDefault="00D74A0D" w:rsidP="00D74A0D">
      <w:pPr>
        <w:rPr>
          <w:rFonts w:cs="Times New Roman"/>
          <w:szCs w:val="24"/>
        </w:rPr>
      </w:pPr>
      <w:r w:rsidRPr="00E9190B">
        <w:rPr>
          <w:rFonts w:cs="Times New Roman"/>
          <w:szCs w:val="24"/>
        </w:rPr>
        <w:t xml:space="preserve">Fourth, The various entitlements acknowledged in the UN Convention on the Rights of Persons with Disabilities (CRPD) point to research problems from a variety of perspectives - historical, sociological, psychological, political and legal, among others. Think, for example, of the right to </w:t>
      </w:r>
      <w:r w:rsidR="00297451">
        <w:rPr>
          <w:rFonts w:cs="Times New Roman"/>
          <w:szCs w:val="24"/>
        </w:rPr>
        <w:t xml:space="preserve">political </w:t>
      </w:r>
      <w:r w:rsidRPr="00E9190B">
        <w:rPr>
          <w:rFonts w:cs="Times New Roman"/>
          <w:szCs w:val="24"/>
        </w:rPr>
        <w:t>Participation</w:t>
      </w:r>
      <w:r w:rsidR="00297451">
        <w:rPr>
          <w:rFonts w:cs="Times New Roman"/>
          <w:szCs w:val="24"/>
        </w:rPr>
        <w:t>:</w:t>
      </w:r>
      <w:r w:rsidR="00A6209E">
        <w:rPr>
          <w:rStyle w:val="FootnoteReference"/>
          <w:szCs w:val="24"/>
        </w:rPr>
        <w:footnoteReference w:id="52"/>
      </w:r>
      <w:r w:rsidRPr="00E9190B">
        <w:rPr>
          <w:rFonts w:cs="Times New Roman"/>
          <w:szCs w:val="24"/>
        </w:rPr>
        <w:t xml:space="preserve"> </w:t>
      </w:r>
      <w:r w:rsidR="00297451">
        <w:rPr>
          <w:rFonts w:cs="Times New Roman"/>
          <w:szCs w:val="24"/>
        </w:rPr>
        <w:t>h</w:t>
      </w:r>
      <w:r w:rsidRPr="00E9190B">
        <w:rPr>
          <w:rFonts w:cs="Times New Roman"/>
          <w:szCs w:val="24"/>
        </w:rPr>
        <w:t xml:space="preserve">ow does </w:t>
      </w:r>
      <w:r w:rsidR="00CE0E6B">
        <w:rPr>
          <w:rFonts w:cs="Times New Roman"/>
          <w:szCs w:val="24"/>
        </w:rPr>
        <w:t xml:space="preserve">it </w:t>
      </w:r>
      <w:r w:rsidRPr="00E9190B">
        <w:rPr>
          <w:rFonts w:cs="Times New Roman"/>
          <w:szCs w:val="24"/>
        </w:rPr>
        <w:t xml:space="preserve">apply to persons with mental </w:t>
      </w:r>
      <w:r w:rsidR="00297451">
        <w:rPr>
          <w:rFonts w:cs="Times New Roman"/>
          <w:szCs w:val="24"/>
        </w:rPr>
        <w:t xml:space="preserve">or intellectual </w:t>
      </w:r>
      <w:r w:rsidRPr="00E9190B">
        <w:rPr>
          <w:rFonts w:cs="Times New Roman"/>
          <w:szCs w:val="24"/>
        </w:rPr>
        <w:t>disabilities?</w:t>
      </w:r>
      <w:r w:rsidR="00297451">
        <w:rPr>
          <w:rStyle w:val="FootnoteReference"/>
          <w:szCs w:val="24"/>
        </w:rPr>
        <w:footnoteReference w:id="53"/>
      </w:r>
      <w:r w:rsidRPr="00E9190B">
        <w:rPr>
          <w:rFonts w:cs="Times New Roman"/>
          <w:szCs w:val="24"/>
        </w:rPr>
        <w:t xml:space="preserve"> </w:t>
      </w:r>
      <w:r w:rsidR="008026F3">
        <w:rPr>
          <w:rFonts w:cs="Times New Roman"/>
          <w:szCs w:val="24"/>
        </w:rPr>
        <w:t xml:space="preserve">Indeed, </w:t>
      </w:r>
      <w:r w:rsidRPr="00E9190B">
        <w:rPr>
          <w:rFonts w:cs="Times New Roman"/>
          <w:szCs w:val="24"/>
        </w:rPr>
        <w:t xml:space="preserve">Lawrence Mute plausibly </w:t>
      </w:r>
      <w:r w:rsidR="00CE0E6B">
        <w:rPr>
          <w:rFonts w:cs="Times New Roman"/>
          <w:szCs w:val="24"/>
        </w:rPr>
        <w:t xml:space="preserve">illustrates </w:t>
      </w:r>
      <w:r w:rsidRPr="00E9190B">
        <w:rPr>
          <w:rFonts w:cs="Times New Roman"/>
          <w:szCs w:val="24"/>
        </w:rPr>
        <w:t xml:space="preserve">that the idea of </w:t>
      </w:r>
      <w:r w:rsidR="00CE0E6B">
        <w:rPr>
          <w:rFonts w:cs="Times New Roman"/>
          <w:szCs w:val="24"/>
        </w:rPr>
        <w:t>‘</w:t>
      </w:r>
      <w:r w:rsidRPr="00E9190B">
        <w:rPr>
          <w:rFonts w:cs="Times New Roman"/>
          <w:szCs w:val="24"/>
        </w:rPr>
        <w:t>sound mind</w:t>
      </w:r>
      <w:r w:rsidR="00CE0E6B">
        <w:rPr>
          <w:rFonts w:cs="Times New Roman"/>
          <w:szCs w:val="24"/>
        </w:rPr>
        <w:t>’</w:t>
      </w:r>
      <w:r w:rsidRPr="00E9190B">
        <w:rPr>
          <w:rFonts w:cs="Times New Roman"/>
          <w:szCs w:val="24"/>
        </w:rPr>
        <w:t>, so pervasive in the law, can never be measured objectively, and</w:t>
      </w:r>
      <w:r w:rsidR="00F36EFF">
        <w:rPr>
          <w:rFonts w:cs="Times New Roman"/>
          <w:szCs w:val="24"/>
        </w:rPr>
        <w:t>,</w:t>
      </w:r>
      <w:r w:rsidRPr="00E9190B">
        <w:rPr>
          <w:rFonts w:cs="Times New Roman"/>
          <w:szCs w:val="24"/>
        </w:rPr>
        <w:t xml:space="preserve"> anyway, people deemed to be of </w:t>
      </w:r>
      <w:r w:rsidR="00F36EFF">
        <w:rPr>
          <w:rFonts w:cs="Times New Roman"/>
          <w:szCs w:val="24"/>
        </w:rPr>
        <w:t>‘</w:t>
      </w:r>
      <w:r w:rsidRPr="00E9190B">
        <w:rPr>
          <w:rFonts w:cs="Times New Roman"/>
          <w:szCs w:val="24"/>
        </w:rPr>
        <w:t>sound mind</w:t>
      </w:r>
      <w:r w:rsidR="00F36EFF">
        <w:rPr>
          <w:rFonts w:cs="Times New Roman"/>
          <w:szCs w:val="24"/>
        </w:rPr>
        <w:t>’</w:t>
      </w:r>
      <w:r w:rsidRPr="00E9190B">
        <w:rPr>
          <w:rFonts w:cs="Times New Roman"/>
          <w:szCs w:val="24"/>
        </w:rPr>
        <w:t xml:space="preserve"> regularly </w:t>
      </w:r>
      <w:r w:rsidR="00297451">
        <w:rPr>
          <w:rFonts w:cs="Times New Roman"/>
          <w:szCs w:val="24"/>
        </w:rPr>
        <w:t xml:space="preserve">engage in grossly inappropriate behaviour </w:t>
      </w:r>
      <w:r w:rsidRPr="00E9190B">
        <w:rPr>
          <w:rFonts w:cs="Times New Roman"/>
          <w:szCs w:val="24"/>
        </w:rPr>
        <w:t>during elections.</w:t>
      </w:r>
      <w:r w:rsidR="00297451">
        <w:rPr>
          <w:rStyle w:val="FootnoteReference"/>
          <w:szCs w:val="24"/>
        </w:rPr>
        <w:footnoteReference w:id="54"/>
      </w:r>
    </w:p>
    <w:p w14:paraId="5A30FD75" w14:textId="77777777" w:rsidR="00D74A0D" w:rsidRPr="00E9190B" w:rsidRDefault="00D74A0D" w:rsidP="00171A0B">
      <w:pPr>
        <w:spacing w:line="240" w:lineRule="auto"/>
        <w:rPr>
          <w:rFonts w:cs="Times New Roman"/>
          <w:szCs w:val="24"/>
        </w:rPr>
      </w:pPr>
    </w:p>
    <w:p w14:paraId="24784D11" w14:textId="3342ABDC" w:rsidR="00D74A0D" w:rsidRPr="00E9190B" w:rsidRDefault="00D74A0D" w:rsidP="00D74A0D">
      <w:pPr>
        <w:rPr>
          <w:rFonts w:cs="Times New Roman"/>
          <w:szCs w:val="24"/>
        </w:rPr>
      </w:pPr>
      <w:r w:rsidRPr="00E9190B">
        <w:rPr>
          <w:rFonts w:cs="Times New Roman"/>
          <w:szCs w:val="24"/>
        </w:rPr>
        <w:lastRenderedPageBreak/>
        <w:t xml:space="preserve">Fifth, much productive research can be conducted into disability in the creative works (novels, plays, poems, fables, sagas, myths, songs, paintings, </w:t>
      </w:r>
      <w:r w:rsidR="00722888" w:rsidRPr="00E9190B">
        <w:rPr>
          <w:rFonts w:cs="Times New Roman"/>
          <w:szCs w:val="24"/>
        </w:rPr>
        <w:t>and sculptures</w:t>
      </w:r>
      <w:r w:rsidRPr="00E9190B">
        <w:rPr>
          <w:rFonts w:cs="Times New Roman"/>
          <w:szCs w:val="24"/>
        </w:rPr>
        <w:t xml:space="preserve">, among others): how is disability presented in creative works </w:t>
      </w:r>
      <w:r w:rsidR="007B15F8">
        <w:rPr>
          <w:rFonts w:cs="Times New Roman"/>
          <w:szCs w:val="24"/>
        </w:rPr>
        <w:t>by the various peoples of Kenya</w:t>
      </w:r>
      <w:r w:rsidRPr="00E9190B">
        <w:rPr>
          <w:rFonts w:cs="Times New Roman"/>
          <w:szCs w:val="24"/>
        </w:rPr>
        <w:t xml:space="preserve"> </w:t>
      </w:r>
      <w:r w:rsidR="007B15F8">
        <w:rPr>
          <w:rFonts w:cs="Times New Roman"/>
          <w:szCs w:val="24"/>
        </w:rPr>
        <w:t xml:space="preserve">in the </w:t>
      </w:r>
      <w:r w:rsidRPr="00E9190B">
        <w:rPr>
          <w:rFonts w:cs="Times New Roman"/>
          <w:szCs w:val="24"/>
        </w:rPr>
        <w:t xml:space="preserve">past and </w:t>
      </w:r>
      <w:r w:rsidR="007B15F8">
        <w:rPr>
          <w:rFonts w:cs="Times New Roman"/>
          <w:szCs w:val="24"/>
        </w:rPr>
        <w:t xml:space="preserve">at </w:t>
      </w:r>
      <w:r w:rsidRPr="00E9190B">
        <w:rPr>
          <w:rFonts w:cs="Times New Roman"/>
          <w:szCs w:val="24"/>
        </w:rPr>
        <w:t xml:space="preserve">present? For example, how often do we find heroes and villains with disabilities in our fireside stories? </w:t>
      </w:r>
      <w:r w:rsidR="00F0081F">
        <w:rPr>
          <w:rFonts w:cs="Times New Roman"/>
          <w:szCs w:val="24"/>
        </w:rPr>
        <w:t>I</w:t>
      </w:r>
      <w:r w:rsidRPr="00E9190B">
        <w:rPr>
          <w:rFonts w:cs="Times New Roman"/>
          <w:szCs w:val="24"/>
        </w:rPr>
        <w:t xml:space="preserve">n one Luo story, a group of girls who accompanied one of their own to visit her </w:t>
      </w:r>
      <w:r w:rsidR="00F0081F">
        <w:rPr>
          <w:rFonts w:cs="Times New Roman"/>
          <w:szCs w:val="24"/>
        </w:rPr>
        <w:t>suitor</w:t>
      </w:r>
      <w:r w:rsidR="00B4412B">
        <w:rPr>
          <w:rFonts w:cs="Times New Roman"/>
          <w:szCs w:val="24"/>
        </w:rPr>
        <w:t>,</w:t>
      </w:r>
      <w:r w:rsidR="00F0081F">
        <w:rPr>
          <w:rFonts w:cs="Times New Roman"/>
          <w:szCs w:val="24"/>
        </w:rPr>
        <w:t xml:space="preserve"> </w:t>
      </w:r>
      <w:r w:rsidRPr="00E9190B">
        <w:rPr>
          <w:rFonts w:cs="Times New Roman"/>
          <w:szCs w:val="24"/>
        </w:rPr>
        <w:t xml:space="preserve">who, unknown to them, was a disguised hyena, were rescued by a girl with a hunchback who they had shunned, and who had only tactfully followed her peers to what would have been a fatal expedition. Do we have anything like this in </w:t>
      </w:r>
      <w:r w:rsidR="00B4412B">
        <w:rPr>
          <w:rFonts w:cs="Times New Roman"/>
          <w:szCs w:val="24"/>
        </w:rPr>
        <w:t>novels</w:t>
      </w:r>
      <w:r w:rsidRPr="00E9190B">
        <w:rPr>
          <w:rFonts w:cs="Times New Roman"/>
          <w:szCs w:val="24"/>
        </w:rPr>
        <w:t>,</w:t>
      </w:r>
      <w:r w:rsidR="00B4412B">
        <w:rPr>
          <w:rFonts w:cs="Times New Roman"/>
          <w:szCs w:val="24"/>
        </w:rPr>
        <w:t xml:space="preserve"> short stories, poems, plays,</w:t>
      </w:r>
      <w:r w:rsidRPr="00E9190B">
        <w:rPr>
          <w:rFonts w:cs="Times New Roman"/>
          <w:szCs w:val="24"/>
        </w:rPr>
        <w:t xml:space="preserve"> song</w:t>
      </w:r>
      <w:r w:rsidR="00B4412B">
        <w:rPr>
          <w:rFonts w:cs="Times New Roman"/>
          <w:szCs w:val="24"/>
        </w:rPr>
        <w:t>s</w:t>
      </w:r>
      <w:r w:rsidRPr="00E9190B">
        <w:rPr>
          <w:rFonts w:cs="Times New Roman"/>
          <w:szCs w:val="24"/>
        </w:rPr>
        <w:t xml:space="preserve">, fine art or sculpture by </w:t>
      </w:r>
      <w:r w:rsidR="007B15F8">
        <w:rPr>
          <w:rFonts w:cs="Times New Roman"/>
          <w:szCs w:val="24"/>
        </w:rPr>
        <w:t xml:space="preserve">current </w:t>
      </w:r>
      <w:r w:rsidR="005C6E31" w:rsidRPr="00E9190B">
        <w:rPr>
          <w:rFonts w:cs="Times New Roman"/>
          <w:szCs w:val="24"/>
        </w:rPr>
        <w:t>creative</w:t>
      </w:r>
      <w:r w:rsidR="00B4412B">
        <w:rPr>
          <w:rFonts w:cs="Times New Roman"/>
          <w:szCs w:val="24"/>
        </w:rPr>
        <w:t>s</w:t>
      </w:r>
      <w:r w:rsidRPr="00E9190B">
        <w:rPr>
          <w:rFonts w:cs="Times New Roman"/>
          <w:szCs w:val="24"/>
        </w:rPr>
        <w:t xml:space="preserve"> </w:t>
      </w:r>
      <w:r w:rsidR="00B4412B">
        <w:rPr>
          <w:rFonts w:cs="Times New Roman"/>
          <w:szCs w:val="24"/>
        </w:rPr>
        <w:t xml:space="preserve">in </w:t>
      </w:r>
      <w:r w:rsidR="007B15F8">
        <w:rPr>
          <w:rFonts w:cs="Times New Roman"/>
          <w:szCs w:val="24"/>
        </w:rPr>
        <w:t>the country</w:t>
      </w:r>
      <w:r w:rsidRPr="00E9190B">
        <w:rPr>
          <w:rFonts w:cs="Times New Roman"/>
          <w:szCs w:val="24"/>
        </w:rPr>
        <w:t>?</w:t>
      </w:r>
    </w:p>
    <w:p w14:paraId="36315DAB" w14:textId="77777777" w:rsidR="00D74A0D" w:rsidRPr="00E9190B" w:rsidRDefault="00D74A0D" w:rsidP="00722888">
      <w:pPr>
        <w:spacing w:line="240" w:lineRule="auto"/>
        <w:rPr>
          <w:rFonts w:cs="Times New Roman"/>
          <w:szCs w:val="24"/>
        </w:rPr>
      </w:pPr>
    </w:p>
    <w:p w14:paraId="1EE33075" w14:textId="39C29F6A" w:rsidR="00D74A0D" w:rsidRPr="00E9190B" w:rsidRDefault="00D74A0D" w:rsidP="00D74A0D">
      <w:pPr>
        <w:rPr>
          <w:rFonts w:cs="Times New Roman"/>
          <w:szCs w:val="24"/>
        </w:rPr>
      </w:pPr>
      <w:r w:rsidRPr="00E9190B">
        <w:rPr>
          <w:rFonts w:cs="Times New Roman"/>
          <w:szCs w:val="24"/>
        </w:rPr>
        <w:t xml:space="preserve">Sixth, </w:t>
      </w:r>
      <w:r w:rsidR="00722888" w:rsidRPr="00E9190B">
        <w:rPr>
          <w:rFonts w:cs="Times New Roman"/>
          <w:szCs w:val="24"/>
        </w:rPr>
        <w:t>t</w:t>
      </w:r>
      <w:r w:rsidRPr="00E9190B">
        <w:rPr>
          <w:rFonts w:cs="Times New Roman"/>
          <w:szCs w:val="24"/>
        </w:rPr>
        <w:t xml:space="preserve">here are the philosophical questions around the very idea of human rights, anchored on the notion of human dignity and human agency, in relation to </w:t>
      </w:r>
      <w:r w:rsidR="00B4412B">
        <w:rPr>
          <w:rFonts w:cs="Times New Roman"/>
          <w:szCs w:val="24"/>
        </w:rPr>
        <w:t>PWDs</w:t>
      </w:r>
      <w:r w:rsidRPr="00E9190B">
        <w:rPr>
          <w:rFonts w:cs="Times New Roman"/>
          <w:szCs w:val="24"/>
        </w:rPr>
        <w:t>. Although at first</w:t>
      </w:r>
      <w:r w:rsidR="00221FB5">
        <w:rPr>
          <w:rFonts w:cs="Times New Roman"/>
          <w:szCs w:val="24"/>
        </w:rPr>
        <w:t>,</w:t>
      </w:r>
      <w:r w:rsidRPr="00E9190B">
        <w:rPr>
          <w:rFonts w:cs="Times New Roman"/>
          <w:szCs w:val="24"/>
        </w:rPr>
        <w:t xml:space="preserve"> the issues here might seem to be very clear, questions arise about the core of personhood: what makes a human being into a person? Is it his or her individuality as liberalism asserts, or his or her relationship to society as communitarianism avers? Is there a level of disability that robs a human being of human dignity? In some countries, the law allows parents to abort </w:t>
      </w:r>
      <w:r w:rsidR="001005D3">
        <w:rPr>
          <w:rFonts w:cs="Times New Roman"/>
          <w:szCs w:val="24"/>
        </w:rPr>
        <w:t xml:space="preserve">babies </w:t>
      </w:r>
      <w:r w:rsidRPr="00E9190B">
        <w:rPr>
          <w:rFonts w:cs="Times New Roman"/>
          <w:szCs w:val="24"/>
        </w:rPr>
        <w:t>with severe disabilities</w:t>
      </w:r>
      <w:r w:rsidR="00171A0B">
        <w:rPr>
          <w:rStyle w:val="FootnoteReference"/>
          <w:szCs w:val="24"/>
        </w:rPr>
        <w:footnoteReference w:id="55"/>
      </w:r>
      <w:r w:rsidRPr="00E9190B">
        <w:rPr>
          <w:rFonts w:cs="Times New Roman"/>
          <w:szCs w:val="24"/>
        </w:rPr>
        <w:t xml:space="preserve">: </w:t>
      </w:r>
      <w:r w:rsidR="001005D3">
        <w:rPr>
          <w:rFonts w:cs="Times New Roman"/>
          <w:szCs w:val="24"/>
        </w:rPr>
        <w:t xml:space="preserve">can </w:t>
      </w:r>
      <w:r w:rsidRPr="00E9190B">
        <w:rPr>
          <w:rFonts w:cs="Times New Roman"/>
          <w:szCs w:val="24"/>
        </w:rPr>
        <w:t xml:space="preserve">this </w:t>
      </w:r>
      <w:r w:rsidR="001005D3">
        <w:rPr>
          <w:rFonts w:cs="Times New Roman"/>
          <w:szCs w:val="24"/>
        </w:rPr>
        <w:t xml:space="preserve">ever be </w:t>
      </w:r>
      <w:r w:rsidRPr="00E9190B">
        <w:rPr>
          <w:rFonts w:cs="Times New Roman"/>
          <w:szCs w:val="24"/>
        </w:rPr>
        <w:t xml:space="preserve">justifiable from a moral point of view? The numerous moral positions that we regularly apply to other issues are yet to be adequately brought to bear on this set of questions within </w:t>
      </w:r>
      <w:r w:rsidR="001005D3">
        <w:rPr>
          <w:rFonts w:cs="Times New Roman"/>
          <w:szCs w:val="24"/>
        </w:rPr>
        <w:t xml:space="preserve">the Kenyan </w:t>
      </w:r>
      <w:r w:rsidRPr="00E9190B">
        <w:rPr>
          <w:rFonts w:cs="Times New Roman"/>
          <w:szCs w:val="24"/>
        </w:rPr>
        <w:t xml:space="preserve">context, and even in contexts in other parts of the </w:t>
      </w:r>
      <w:r w:rsidR="001005D3">
        <w:rPr>
          <w:rFonts w:cs="Times New Roman"/>
          <w:szCs w:val="24"/>
        </w:rPr>
        <w:t xml:space="preserve">continent and the </w:t>
      </w:r>
      <w:r w:rsidRPr="00E9190B">
        <w:rPr>
          <w:rFonts w:cs="Times New Roman"/>
          <w:szCs w:val="24"/>
        </w:rPr>
        <w:t>world</w:t>
      </w:r>
      <w:r w:rsidR="001005D3">
        <w:rPr>
          <w:rFonts w:cs="Times New Roman"/>
          <w:szCs w:val="24"/>
        </w:rPr>
        <w:t xml:space="preserve"> at large</w:t>
      </w:r>
      <w:r w:rsidRPr="00E9190B">
        <w:rPr>
          <w:rFonts w:cs="Times New Roman"/>
          <w:szCs w:val="24"/>
        </w:rPr>
        <w:t>.</w:t>
      </w:r>
    </w:p>
    <w:p w14:paraId="0CC6A8FC" w14:textId="77777777" w:rsidR="00D74A0D" w:rsidRPr="00E9190B" w:rsidRDefault="00D74A0D" w:rsidP="00722888">
      <w:pPr>
        <w:spacing w:line="240" w:lineRule="auto"/>
        <w:rPr>
          <w:rFonts w:cs="Times New Roman"/>
          <w:szCs w:val="24"/>
        </w:rPr>
      </w:pPr>
    </w:p>
    <w:p w14:paraId="3C4D9307" w14:textId="1BE5986A" w:rsidR="00D74A0D" w:rsidRPr="00E9190B" w:rsidRDefault="00D74A0D" w:rsidP="00D74A0D">
      <w:pPr>
        <w:rPr>
          <w:rFonts w:cs="Times New Roman"/>
          <w:szCs w:val="24"/>
        </w:rPr>
      </w:pPr>
      <w:r w:rsidRPr="00E9190B">
        <w:rPr>
          <w:rFonts w:cs="Times New Roman"/>
          <w:szCs w:val="24"/>
        </w:rPr>
        <w:t xml:space="preserve">Seventh, </w:t>
      </w:r>
      <w:r w:rsidR="00221FB5">
        <w:rPr>
          <w:rFonts w:cs="Times New Roman"/>
          <w:szCs w:val="24"/>
        </w:rPr>
        <w:t>given</w:t>
      </w:r>
      <w:r w:rsidRPr="00E9190B">
        <w:rPr>
          <w:rFonts w:cs="Times New Roman"/>
          <w:szCs w:val="24"/>
        </w:rPr>
        <w:t xml:space="preserve"> the variegated and complex nature of disability, interdisciplinary research projects can yield bountiful harvests. Nevertheless, we live at a time when the distinction between multi-disciplinarity and inter-disciplinarity is under mortal threat. Thus many conferences advertised as </w:t>
      </w:r>
      <w:r w:rsidR="00FD4DD0">
        <w:rPr>
          <w:rFonts w:cs="Times New Roman"/>
          <w:szCs w:val="24"/>
        </w:rPr>
        <w:t>‘</w:t>
      </w:r>
      <w:r w:rsidRPr="00E9190B">
        <w:rPr>
          <w:rFonts w:cs="Times New Roman"/>
          <w:szCs w:val="24"/>
        </w:rPr>
        <w:t>inter-disciplinary</w:t>
      </w:r>
      <w:r w:rsidR="00FD4DD0">
        <w:rPr>
          <w:rFonts w:cs="Times New Roman"/>
          <w:szCs w:val="24"/>
        </w:rPr>
        <w:t>’</w:t>
      </w:r>
      <w:r w:rsidRPr="00E9190B">
        <w:rPr>
          <w:rFonts w:cs="Times New Roman"/>
          <w:szCs w:val="24"/>
        </w:rPr>
        <w:t xml:space="preserve"> turn out to be multi-disciplinary, as the various papers presented there show no evidence of collaboration between specialists in two or more disciplines. Furthermore, even where there is genuine inter-disciplinary research, </w:t>
      </w:r>
      <w:r w:rsidR="00FD4DD0">
        <w:rPr>
          <w:rFonts w:cs="Times New Roman"/>
          <w:szCs w:val="24"/>
        </w:rPr>
        <w:t xml:space="preserve">Austin </w:t>
      </w:r>
      <w:r w:rsidR="00FD4DD0">
        <w:rPr>
          <w:rFonts w:cs="Times New Roman"/>
          <w:i/>
          <w:szCs w:val="24"/>
        </w:rPr>
        <w:t>et</w:t>
      </w:r>
      <w:r w:rsidR="00FD4DD0">
        <w:rPr>
          <w:rFonts w:cs="Times New Roman"/>
          <w:szCs w:val="24"/>
        </w:rPr>
        <w:t xml:space="preserve">. </w:t>
      </w:r>
      <w:r w:rsidR="00FD4DD0">
        <w:rPr>
          <w:rFonts w:cs="Times New Roman"/>
          <w:i/>
          <w:szCs w:val="24"/>
        </w:rPr>
        <w:t>Al</w:t>
      </w:r>
      <w:r w:rsidR="00FD4DD0">
        <w:rPr>
          <w:rFonts w:cs="Times New Roman"/>
          <w:szCs w:val="24"/>
        </w:rPr>
        <w:t xml:space="preserve">. </w:t>
      </w:r>
      <w:r w:rsidRPr="00E9190B">
        <w:rPr>
          <w:rFonts w:cs="Times New Roman"/>
          <w:szCs w:val="24"/>
        </w:rPr>
        <w:t xml:space="preserve">correctly caution </w:t>
      </w:r>
      <w:r w:rsidRPr="00E9190B">
        <w:rPr>
          <w:rFonts w:cs="Times New Roman"/>
          <w:szCs w:val="24"/>
        </w:rPr>
        <w:lastRenderedPageBreak/>
        <w:t xml:space="preserve">that the challenge of focused inter-disciplinary reciprocity is that such work may alter the foundational assumptions of the fields under consideration; but, </w:t>
      </w:r>
      <w:r w:rsidR="00FD4DD0">
        <w:rPr>
          <w:rFonts w:cs="Times New Roman"/>
          <w:szCs w:val="24"/>
        </w:rPr>
        <w:t>they add</w:t>
      </w:r>
      <w:r w:rsidRPr="00E9190B">
        <w:rPr>
          <w:rFonts w:cs="Times New Roman"/>
          <w:szCs w:val="24"/>
        </w:rPr>
        <w:t xml:space="preserve">, even when welcome alterations result in the definition of evolving disciplinary practices, they will not maintain their efficacy without an active dialogue with the historical </w:t>
      </w:r>
      <w:r w:rsidR="00722888" w:rsidRPr="00E9190B">
        <w:rPr>
          <w:rFonts w:cs="Times New Roman"/>
          <w:szCs w:val="24"/>
        </w:rPr>
        <w:t>re-evaluation</w:t>
      </w:r>
      <w:r w:rsidRPr="00E9190B">
        <w:rPr>
          <w:rFonts w:cs="Times New Roman"/>
          <w:szCs w:val="24"/>
        </w:rPr>
        <w:t xml:space="preserve"> of the disciplines from which they emerge.</w:t>
      </w:r>
      <w:r w:rsidR="007A137E">
        <w:rPr>
          <w:rStyle w:val="FootnoteReference"/>
          <w:szCs w:val="24"/>
        </w:rPr>
        <w:footnoteReference w:id="56"/>
      </w:r>
      <w:r w:rsidRPr="00E9190B">
        <w:rPr>
          <w:rFonts w:cs="Times New Roman"/>
          <w:szCs w:val="24"/>
        </w:rPr>
        <w:t xml:space="preserve"> </w:t>
      </w:r>
      <w:r w:rsidR="007B15F8">
        <w:rPr>
          <w:rFonts w:cs="Times New Roman"/>
          <w:szCs w:val="24"/>
        </w:rPr>
        <w:t xml:space="preserve">They further aver that </w:t>
      </w:r>
      <w:r w:rsidRPr="00E9190B">
        <w:rPr>
          <w:rFonts w:cs="Times New Roman"/>
          <w:szCs w:val="24"/>
        </w:rPr>
        <w:t>we would expect interdisciplinary projects to work best when the goals of each discipline are compatible enough to focus research but enough at odds to stimulate</w:t>
      </w:r>
      <w:r w:rsidR="007A137E">
        <w:rPr>
          <w:rFonts w:cs="Times New Roman"/>
          <w:szCs w:val="24"/>
        </w:rPr>
        <w:t xml:space="preserve"> new approaches to old problems.</w:t>
      </w:r>
      <w:r w:rsidR="007A137E">
        <w:rPr>
          <w:rStyle w:val="FootnoteReference"/>
          <w:szCs w:val="24"/>
        </w:rPr>
        <w:footnoteReference w:id="57"/>
      </w:r>
      <w:r w:rsidRPr="00E9190B">
        <w:rPr>
          <w:rFonts w:cs="Times New Roman"/>
          <w:szCs w:val="24"/>
        </w:rPr>
        <w:t xml:space="preserve"> It therefore behoves all involved in inter-disciplinary research projects to demonstrate a high level of respect for </w:t>
      </w:r>
      <w:r w:rsidR="00221FB5">
        <w:rPr>
          <w:rFonts w:cs="Times New Roman"/>
          <w:szCs w:val="24"/>
        </w:rPr>
        <w:t xml:space="preserve">the </w:t>
      </w:r>
      <w:r w:rsidRPr="00E9190B">
        <w:rPr>
          <w:rFonts w:cs="Times New Roman"/>
          <w:szCs w:val="24"/>
        </w:rPr>
        <w:t>perspectives of scholars in disciplines with which they are collaborating, coupled with a critical outlook towards those other disciplines along with openness to receiving criticism from scholars of those other disciplines.</w:t>
      </w:r>
    </w:p>
    <w:p w14:paraId="070E5853" w14:textId="77777777" w:rsidR="00D74A0D" w:rsidRPr="00E9190B" w:rsidRDefault="00D74A0D" w:rsidP="00722888">
      <w:pPr>
        <w:spacing w:line="240" w:lineRule="auto"/>
        <w:rPr>
          <w:rFonts w:cs="Times New Roman"/>
          <w:szCs w:val="24"/>
        </w:rPr>
      </w:pPr>
    </w:p>
    <w:p w14:paraId="4C5F2764" w14:textId="77777777" w:rsidR="00D74A0D" w:rsidRPr="00E9190B" w:rsidRDefault="00D74A0D" w:rsidP="00D74A0D">
      <w:pPr>
        <w:rPr>
          <w:rFonts w:cs="Times New Roman"/>
          <w:szCs w:val="24"/>
        </w:rPr>
      </w:pPr>
      <w:r w:rsidRPr="00E9190B">
        <w:rPr>
          <w:rFonts w:cs="Times New Roman"/>
          <w:szCs w:val="24"/>
        </w:rPr>
        <w:t>Eighth, in the Kenyan context, there are a number of publications on disability, and these can naturally stir the mind in several other research directions. The following three publications readily come to mind:</w:t>
      </w:r>
    </w:p>
    <w:p w14:paraId="79770CDA" w14:textId="2CE44FBD" w:rsidR="00D74A0D" w:rsidRPr="00E9190B" w:rsidRDefault="00D74A0D" w:rsidP="004F2072">
      <w:pPr>
        <w:pStyle w:val="ListParagraph"/>
        <w:numPr>
          <w:ilvl w:val="0"/>
          <w:numId w:val="9"/>
        </w:numPr>
      </w:pPr>
      <w:r w:rsidRPr="00E9190B">
        <w:t>In 2016/2017, the East African Law Journal, domiciled at the University of Nairobi’s School of Law, published a Special Issue on Disability to celebrate ten years of the CRPD</w:t>
      </w:r>
      <w:r w:rsidR="00B71524">
        <w:t>.</w:t>
      </w:r>
      <w:r w:rsidR="00B71524">
        <w:rPr>
          <w:rStyle w:val="FootnoteReference"/>
        </w:rPr>
        <w:footnoteReference w:id="58"/>
      </w:r>
    </w:p>
    <w:p w14:paraId="67350C1E" w14:textId="116169A8" w:rsidR="00D74A0D" w:rsidRPr="00E9190B" w:rsidRDefault="00D74A0D" w:rsidP="004F2072">
      <w:pPr>
        <w:pStyle w:val="ListParagraph"/>
        <w:numPr>
          <w:ilvl w:val="0"/>
          <w:numId w:val="9"/>
        </w:numPr>
      </w:pPr>
      <w:r w:rsidRPr="00E9190B">
        <w:t>In 20</w:t>
      </w:r>
      <w:r w:rsidR="00D72294">
        <w:t>19</w:t>
      </w:r>
      <w:r w:rsidRPr="00E9190B">
        <w:t>, The Disability Rights Project at the School of Law, University of Nairobi, published a Baseline study on the inclusiveness of the University of Nairo</w:t>
      </w:r>
      <w:r w:rsidR="00B71524">
        <w:t>bi to persons with disabilities.</w:t>
      </w:r>
      <w:r w:rsidR="00D72294">
        <w:rPr>
          <w:rStyle w:val="FootnoteReference"/>
        </w:rPr>
        <w:footnoteReference w:id="59"/>
      </w:r>
    </w:p>
    <w:p w14:paraId="5BD738CA" w14:textId="73182B28" w:rsidR="001C4C41" w:rsidRPr="001C4C41" w:rsidRDefault="00D74A0D" w:rsidP="00407C80">
      <w:pPr>
        <w:pStyle w:val="ListParagraph"/>
        <w:numPr>
          <w:ilvl w:val="0"/>
          <w:numId w:val="9"/>
        </w:numPr>
        <w:rPr>
          <w:szCs w:val="24"/>
        </w:rPr>
      </w:pPr>
      <w:r w:rsidRPr="00E9190B">
        <w:t xml:space="preserve">In 2020, in celebration of ten years of the Constitution of Kenya 2010, the United Disabled Persons of Kenya commissioned a study </w:t>
      </w:r>
      <w:r w:rsidR="00D72294">
        <w:t xml:space="preserve">to assess the </w:t>
      </w:r>
      <w:r w:rsidR="00D72294">
        <w:lastRenderedPageBreak/>
        <w:t>extent to which the Constitution of Kenya had been implemented from the viewpoint of disability rights</w:t>
      </w:r>
      <w:r w:rsidRPr="00E9190B">
        <w:t>.</w:t>
      </w:r>
      <w:r w:rsidR="00D72294" w:rsidRPr="00D72294">
        <w:rPr>
          <w:rStyle w:val="FootnoteReference"/>
        </w:rPr>
        <w:t xml:space="preserve"> </w:t>
      </w:r>
      <w:r w:rsidR="00D72294">
        <w:rPr>
          <w:rStyle w:val="FootnoteReference"/>
        </w:rPr>
        <w:footnoteReference w:id="60"/>
      </w:r>
    </w:p>
    <w:p w14:paraId="3137BD2E" w14:textId="68BE55ED" w:rsidR="00B0343D" w:rsidRDefault="001C4C41" w:rsidP="00D74A0D">
      <w:pPr>
        <w:rPr>
          <w:rFonts w:cs="Times New Roman"/>
          <w:szCs w:val="24"/>
        </w:rPr>
      </w:pPr>
      <w:r>
        <w:rPr>
          <w:rFonts w:cs="Times New Roman"/>
          <w:szCs w:val="24"/>
        </w:rPr>
        <w:t>Ninth</w:t>
      </w:r>
      <w:r w:rsidR="00B0343D">
        <w:rPr>
          <w:rFonts w:cs="Times New Roman"/>
          <w:szCs w:val="24"/>
        </w:rPr>
        <w:t>, the policy concerns that I highlight in the next section are likely to point to further research directions.</w:t>
      </w:r>
    </w:p>
    <w:p w14:paraId="2AA9821B" w14:textId="77777777" w:rsidR="00B0343D" w:rsidRDefault="00B0343D" w:rsidP="00D74A0D">
      <w:pPr>
        <w:rPr>
          <w:rFonts w:cs="Times New Roman"/>
          <w:szCs w:val="24"/>
        </w:rPr>
      </w:pPr>
    </w:p>
    <w:p w14:paraId="5564A14C" w14:textId="11478916" w:rsidR="00D74A0D" w:rsidRPr="00E9190B" w:rsidRDefault="00D74A0D" w:rsidP="00D74A0D">
      <w:pPr>
        <w:rPr>
          <w:rFonts w:cs="Times New Roman"/>
          <w:szCs w:val="24"/>
        </w:rPr>
      </w:pPr>
      <w:r w:rsidRPr="00E9190B">
        <w:rPr>
          <w:rFonts w:cs="Times New Roman"/>
          <w:szCs w:val="24"/>
        </w:rPr>
        <w:t xml:space="preserve">I therefore hope that scholars will be inspired to undertake further research on disability in Kenya </w:t>
      </w:r>
      <w:r w:rsidR="00AA11FE">
        <w:rPr>
          <w:rFonts w:cs="Times New Roman"/>
          <w:szCs w:val="24"/>
        </w:rPr>
        <w:t>and beyond</w:t>
      </w:r>
      <w:r w:rsidRPr="00E9190B">
        <w:rPr>
          <w:rFonts w:cs="Times New Roman"/>
          <w:szCs w:val="24"/>
        </w:rPr>
        <w:t xml:space="preserve">, giving rise to dissertations, journal articles and books interrogating various facets of disability within diverse contexts. According to </w:t>
      </w:r>
      <w:r w:rsidR="00DE20D3">
        <w:rPr>
          <w:rFonts w:cs="Times New Roman"/>
          <w:szCs w:val="24"/>
        </w:rPr>
        <w:t xml:space="preserve">Leslie </w:t>
      </w:r>
      <w:r w:rsidRPr="00E9190B">
        <w:rPr>
          <w:rFonts w:cs="Times New Roman"/>
          <w:szCs w:val="24"/>
        </w:rPr>
        <w:t>Swartz, there are five central and interrelated challenges for disability research in Sub-Saharan Africa, namely, experience, expertise, enumeration, evidence and expectations.</w:t>
      </w:r>
      <w:r w:rsidR="00DE20D3">
        <w:rPr>
          <w:rStyle w:val="FootnoteReference"/>
          <w:szCs w:val="24"/>
        </w:rPr>
        <w:footnoteReference w:id="61"/>
      </w:r>
      <w:r w:rsidRPr="00E9190B">
        <w:rPr>
          <w:rFonts w:cs="Times New Roman"/>
          <w:szCs w:val="24"/>
        </w:rPr>
        <w:t xml:space="preserve"> It will be interesting to see how researchers have related to them in the past, and how they will relate to them going forward.</w:t>
      </w:r>
    </w:p>
    <w:p w14:paraId="108CC35E" w14:textId="77777777" w:rsidR="00D74A0D" w:rsidRPr="00E9190B" w:rsidRDefault="00D74A0D" w:rsidP="00722888">
      <w:pPr>
        <w:spacing w:line="240" w:lineRule="auto"/>
        <w:rPr>
          <w:rFonts w:cs="Times New Roman"/>
          <w:szCs w:val="24"/>
        </w:rPr>
      </w:pPr>
    </w:p>
    <w:p w14:paraId="032FB010" w14:textId="60293B1A" w:rsidR="00D74A0D" w:rsidRPr="00E9190B" w:rsidRDefault="00D74A0D" w:rsidP="00935D84">
      <w:pPr>
        <w:pStyle w:val="Heading2"/>
      </w:pPr>
      <w:r w:rsidRPr="00E9190B">
        <w:t>Policy Concerns Regarding Disability Inclusion</w:t>
      </w:r>
      <w:r w:rsidR="00DE20D3">
        <w:t xml:space="preserve"> in Kenya</w:t>
      </w:r>
    </w:p>
    <w:p w14:paraId="57821128" w14:textId="5F8B5A96" w:rsidR="00D74A0D" w:rsidRPr="00E9190B" w:rsidRDefault="00AF4668" w:rsidP="00D74A0D">
      <w:pPr>
        <w:rPr>
          <w:rFonts w:cs="Times New Roman"/>
          <w:szCs w:val="24"/>
        </w:rPr>
      </w:pPr>
      <w:r>
        <w:rPr>
          <w:rFonts w:cs="Times New Roman"/>
          <w:szCs w:val="24"/>
          <w:lang w:val="en-US"/>
        </w:rPr>
        <w:t>Perhaps as a result of the Persons with Disabilities Act 2003, t</w:t>
      </w:r>
      <w:r w:rsidR="00D74A0D" w:rsidRPr="00E9190B">
        <w:rPr>
          <w:rFonts w:cs="Times New Roman"/>
          <w:szCs w:val="24"/>
          <w:lang w:val="en-US"/>
        </w:rPr>
        <w:t xml:space="preserve">he </w:t>
      </w:r>
      <w:r w:rsidR="00F5734F">
        <w:rPr>
          <w:rFonts w:cs="Times New Roman"/>
          <w:szCs w:val="24"/>
          <w:lang w:val="en-US"/>
        </w:rPr>
        <w:t>G</w:t>
      </w:r>
      <w:r w:rsidR="00D74A0D" w:rsidRPr="00E9190B">
        <w:rPr>
          <w:rFonts w:cs="Times New Roman"/>
          <w:szCs w:val="24"/>
          <w:lang w:val="en-US"/>
        </w:rPr>
        <w:t>overnment of Kenya has prepared several policy documents touching on PWDS. In 2006, it adopted the first National Disability Policy in the country. The policy document indicates that t</w:t>
      </w:r>
      <w:r w:rsidR="00D74A0D" w:rsidRPr="00E9190B">
        <w:rPr>
          <w:rFonts w:cs="Times New Roman"/>
          <w:szCs w:val="24"/>
        </w:rPr>
        <w:t>he consultative stages entailed in preparing the policy identified 21 target areas, including, among others, prevention, awareness and public education, early identification and intervention, habilitation and rehabilitation</w:t>
      </w:r>
      <w:r w:rsidR="00321AF2">
        <w:rPr>
          <w:rStyle w:val="FootnoteReference"/>
          <w:szCs w:val="24"/>
        </w:rPr>
        <w:footnoteReference w:id="62"/>
      </w:r>
      <w:r w:rsidR="00D74A0D" w:rsidRPr="00E9190B">
        <w:rPr>
          <w:rFonts w:cs="Times New Roman"/>
          <w:szCs w:val="24"/>
        </w:rPr>
        <w:t>, economic empowerment, participation and representation, information and communication, organisations of PWDs, assistive devices and services,  education and health</w:t>
      </w:r>
      <w:r w:rsidR="00D74A0D" w:rsidRPr="007A137E">
        <w:rPr>
          <w:rFonts w:cs="Times New Roman"/>
          <w:szCs w:val="24"/>
        </w:rPr>
        <w:t>.</w:t>
      </w:r>
      <w:r w:rsidR="00D74A0D" w:rsidRPr="007A137E">
        <w:rPr>
          <w:rFonts w:cs="Times New Roman"/>
          <w:bCs/>
          <w:szCs w:val="24"/>
        </w:rPr>
        <w:t xml:space="preserve"> It further stated that the following f</w:t>
      </w:r>
      <w:r w:rsidR="00D74A0D" w:rsidRPr="007A137E">
        <w:rPr>
          <w:rFonts w:cs="Times New Roman"/>
          <w:szCs w:val="24"/>
        </w:rPr>
        <w:t>ive</w:t>
      </w:r>
      <w:r w:rsidR="00D74A0D" w:rsidRPr="00E9190B">
        <w:rPr>
          <w:rFonts w:cs="Times New Roman"/>
          <w:szCs w:val="24"/>
        </w:rPr>
        <w:t xml:space="preserve"> principles guided the process of formulating the policy:</w:t>
      </w:r>
    </w:p>
    <w:p w14:paraId="33D8FFFB" w14:textId="77777777" w:rsidR="00D74A0D" w:rsidRPr="00E9190B" w:rsidRDefault="00D74A0D" w:rsidP="004F2072">
      <w:pPr>
        <w:pStyle w:val="ListParagraph"/>
        <w:numPr>
          <w:ilvl w:val="0"/>
          <w:numId w:val="20"/>
        </w:numPr>
      </w:pPr>
      <w:r w:rsidRPr="00E9190B">
        <w:t>Equalization of opportunities.</w:t>
      </w:r>
    </w:p>
    <w:p w14:paraId="26E0FF80" w14:textId="77777777" w:rsidR="00D74A0D" w:rsidRPr="00E9190B" w:rsidRDefault="00D74A0D" w:rsidP="004F2072">
      <w:pPr>
        <w:pStyle w:val="ListParagraph"/>
        <w:numPr>
          <w:ilvl w:val="0"/>
          <w:numId w:val="20"/>
        </w:numPr>
      </w:pPr>
      <w:r w:rsidRPr="00E9190B">
        <w:t>Human rights approach to the disability agenda.</w:t>
      </w:r>
    </w:p>
    <w:p w14:paraId="20B697A3" w14:textId="77777777" w:rsidR="00D74A0D" w:rsidRPr="00E9190B" w:rsidRDefault="00D74A0D" w:rsidP="004F2072">
      <w:pPr>
        <w:pStyle w:val="ListParagraph"/>
        <w:numPr>
          <w:ilvl w:val="0"/>
          <w:numId w:val="20"/>
        </w:numPr>
      </w:pPr>
      <w:r w:rsidRPr="00E9190B">
        <w:t xml:space="preserve">Mainstreaming. </w:t>
      </w:r>
    </w:p>
    <w:p w14:paraId="17E3FC4B" w14:textId="77777777" w:rsidR="00D74A0D" w:rsidRPr="00E9190B" w:rsidRDefault="00D74A0D" w:rsidP="004F2072">
      <w:pPr>
        <w:pStyle w:val="ListParagraph"/>
        <w:numPr>
          <w:ilvl w:val="0"/>
          <w:numId w:val="20"/>
        </w:numPr>
        <w:rPr>
          <w:b/>
          <w:bCs/>
        </w:rPr>
      </w:pPr>
      <w:r w:rsidRPr="00E9190B">
        <w:lastRenderedPageBreak/>
        <w:t>Accessibility in the built environment, information and services.</w:t>
      </w:r>
    </w:p>
    <w:p w14:paraId="205285F1" w14:textId="7CCD7FAA" w:rsidR="00D74A0D" w:rsidRPr="00E9190B" w:rsidRDefault="00D74A0D" w:rsidP="004F2072">
      <w:pPr>
        <w:pStyle w:val="ListParagraph"/>
        <w:numPr>
          <w:ilvl w:val="0"/>
          <w:numId w:val="20"/>
        </w:numPr>
        <w:rPr>
          <w:b/>
          <w:bCs/>
        </w:rPr>
      </w:pPr>
      <w:r w:rsidRPr="00E9190B">
        <w:t>Gender</w:t>
      </w:r>
      <w:r w:rsidR="00DA40F5">
        <w:t>.</w:t>
      </w:r>
      <w:r w:rsidR="001E10E3">
        <w:rPr>
          <w:rStyle w:val="FootnoteReference"/>
        </w:rPr>
        <w:footnoteReference w:id="63"/>
      </w:r>
    </w:p>
    <w:p w14:paraId="4388EFAE" w14:textId="217D3452" w:rsidR="00D74A0D" w:rsidRPr="00E9190B" w:rsidRDefault="00D74A0D" w:rsidP="00D74A0D">
      <w:pPr>
        <w:rPr>
          <w:rFonts w:cs="Times New Roman"/>
          <w:szCs w:val="24"/>
        </w:rPr>
      </w:pPr>
      <w:r w:rsidRPr="00E9190B">
        <w:rPr>
          <w:rFonts w:cs="Times New Roman"/>
          <w:szCs w:val="24"/>
          <w:lang w:val="en-US"/>
        </w:rPr>
        <w:t xml:space="preserve">Besides, the National Disability Policy document correctly noted that </w:t>
      </w:r>
      <w:r w:rsidR="004F2072" w:rsidRPr="00E9190B">
        <w:rPr>
          <w:rFonts w:cs="Times New Roman"/>
          <w:szCs w:val="24"/>
        </w:rPr>
        <w:t>successful</w:t>
      </w:r>
      <w:r w:rsidRPr="00E9190B">
        <w:rPr>
          <w:rFonts w:cs="Times New Roman"/>
          <w:szCs w:val="24"/>
        </w:rPr>
        <w:t xml:space="preserve"> implementation and realization of the policy’s objectives would require strong administrative structures, adequate resources, review of existing policies and legislations, formulation of new policies, enhanced local and international collaboration, as well as monitoring and evaluation</w:t>
      </w:r>
      <w:r w:rsidR="00DD777B">
        <w:rPr>
          <w:rFonts w:cs="Times New Roman"/>
          <w:szCs w:val="24"/>
        </w:rPr>
        <w:t>.</w:t>
      </w:r>
      <w:r w:rsidR="00DD777B">
        <w:rPr>
          <w:rStyle w:val="FootnoteReference"/>
          <w:szCs w:val="24"/>
        </w:rPr>
        <w:footnoteReference w:id="64"/>
      </w:r>
    </w:p>
    <w:p w14:paraId="775FBC27" w14:textId="77777777" w:rsidR="00D74A0D" w:rsidRPr="00E9190B" w:rsidRDefault="00D74A0D" w:rsidP="00722888">
      <w:pPr>
        <w:spacing w:line="240" w:lineRule="auto"/>
        <w:rPr>
          <w:rFonts w:cs="Times New Roman"/>
          <w:szCs w:val="24"/>
        </w:rPr>
      </w:pPr>
    </w:p>
    <w:p w14:paraId="2EC20B1F" w14:textId="4B20E978" w:rsidR="00D74A0D" w:rsidRPr="00E9190B" w:rsidRDefault="00D74A0D" w:rsidP="00D74A0D">
      <w:pPr>
        <w:rPr>
          <w:rFonts w:cs="Times New Roman"/>
          <w:szCs w:val="24"/>
          <w:lang w:val="en-US"/>
        </w:rPr>
      </w:pPr>
      <w:r w:rsidRPr="00E9190B">
        <w:rPr>
          <w:rFonts w:cs="Times New Roman"/>
          <w:szCs w:val="24"/>
          <w:lang w:val="en-US"/>
        </w:rPr>
        <w:t xml:space="preserve">In 2009, the government promulgated the Special Needs Education Policy, with </w:t>
      </w:r>
      <w:r w:rsidR="00D539F8">
        <w:rPr>
          <w:rFonts w:cs="Times New Roman"/>
          <w:szCs w:val="24"/>
          <w:lang w:val="en-US"/>
        </w:rPr>
        <w:t>the stated</w:t>
      </w:r>
      <w:r w:rsidRPr="00E9190B">
        <w:rPr>
          <w:rFonts w:cs="Times New Roman"/>
          <w:szCs w:val="24"/>
          <w:lang w:val="en-US"/>
        </w:rPr>
        <w:t xml:space="preserve"> </w:t>
      </w:r>
      <w:r w:rsidR="00D539F8">
        <w:rPr>
          <w:rFonts w:cs="Times New Roman"/>
          <w:szCs w:val="24"/>
          <w:lang w:val="en-US"/>
        </w:rPr>
        <w:t xml:space="preserve">goal of </w:t>
      </w:r>
      <w:r w:rsidRPr="00E9190B">
        <w:rPr>
          <w:rFonts w:cs="Times New Roman"/>
          <w:szCs w:val="24"/>
          <w:lang w:val="en-US"/>
        </w:rPr>
        <w:t xml:space="preserve">enhancing efforts towards achieving the Education for All initiative, the Millennium Development Goals, and Sessional Paper No 1 of 2005 on </w:t>
      </w:r>
      <w:r w:rsidR="00DD777B">
        <w:rPr>
          <w:rFonts w:cs="Times New Roman"/>
          <w:szCs w:val="24"/>
          <w:lang w:val="en-US"/>
        </w:rPr>
        <w:t>‘</w:t>
      </w:r>
      <w:r w:rsidRPr="00E9190B">
        <w:rPr>
          <w:rFonts w:cs="Times New Roman"/>
          <w:szCs w:val="24"/>
          <w:lang w:val="en-US"/>
        </w:rPr>
        <w:t>A Policy Framework for E</w:t>
      </w:r>
      <w:r w:rsidR="00DD777B">
        <w:rPr>
          <w:rFonts w:cs="Times New Roman"/>
          <w:szCs w:val="24"/>
          <w:lang w:val="en-US"/>
        </w:rPr>
        <w:t>ducation, Training and Research</w:t>
      </w:r>
      <w:r w:rsidR="004F2072">
        <w:rPr>
          <w:rFonts w:cs="Times New Roman"/>
          <w:szCs w:val="24"/>
          <w:lang w:val="en-US"/>
        </w:rPr>
        <w:t>.</w:t>
      </w:r>
      <w:r w:rsidR="00DD777B">
        <w:rPr>
          <w:rFonts w:cs="Times New Roman"/>
          <w:szCs w:val="24"/>
          <w:lang w:val="en-US"/>
        </w:rPr>
        <w:t>’</w:t>
      </w:r>
      <w:r w:rsidR="008D1E8F">
        <w:rPr>
          <w:rStyle w:val="FootnoteReference"/>
          <w:szCs w:val="24"/>
        </w:rPr>
        <w:footnoteReference w:id="65"/>
      </w:r>
      <w:r w:rsidR="00DD777B">
        <w:rPr>
          <w:rFonts w:cs="Times New Roman"/>
          <w:szCs w:val="24"/>
          <w:lang w:val="en-US"/>
        </w:rPr>
        <w:t xml:space="preserve"> It defined ‘</w:t>
      </w:r>
      <w:r w:rsidRPr="00E9190B">
        <w:rPr>
          <w:rFonts w:cs="Times New Roman"/>
          <w:szCs w:val="24"/>
          <w:lang w:val="en-US"/>
        </w:rPr>
        <w:t>special education</w:t>
      </w:r>
      <w:r w:rsidR="001E10E3">
        <w:rPr>
          <w:rFonts w:cs="Times New Roman"/>
          <w:szCs w:val="24"/>
          <w:lang w:val="en-US"/>
        </w:rPr>
        <w:t>’</w:t>
      </w:r>
      <w:r w:rsidRPr="00E9190B">
        <w:rPr>
          <w:rFonts w:cs="Times New Roman"/>
          <w:szCs w:val="24"/>
          <w:lang w:val="en-US"/>
        </w:rPr>
        <w:t xml:space="preserve"> as </w:t>
      </w:r>
      <w:r w:rsidR="001E10E3">
        <w:rPr>
          <w:rFonts w:cs="Times New Roman"/>
          <w:szCs w:val="24"/>
          <w:lang w:val="en-US"/>
        </w:rPr>
        <w:t>‘</w:t>
      </w:r>
      <w:r w:rsidRPr="00E9190B">
        <w:rPr>
          <w:rFonts w:cs="Times New Roman"/>
          <w:szCs w:val="24"/>
          <w:lang w:val="en-US"/>
        </w:rPr>
        <w:t>education which provides appropriate modification in curriculum delivery methods, educational resources, medium of communication or the learning environment to cater for ind</w:t>
      </w:r>
      <w:r w:rsidR="00DD777B">
        <w:rPr>
          <w:rFonts w:cs="Times New Roman"/>
          <w:szCs w:val="24"/>
          <w:lang w:val="en-US"/>
        </w:rPr>
        <w:t>ividual differences in learning</w:t>
      </w:r>
      <w:r w:rsidR="004F2072">
        <w:rPr>
          <w:rFonts w:cs="Times New Roman"/>
          <w:szCs w:val="24"/>
          <w:lang w:val="en-US"/>
        </w:rPr>
        <w:t>.</w:t>
      </w:r>
      <w:r w:rsidR="00DD777B">
        <w:rPr>
          <w:rFonts w:cs="Times New Roman"/>
          <w:szCs w:val="24"/>
          <w:lang w:val="en-US"/>
        </w:rPr>
        <w:t>’</w:t>
      </w:r>
      <w:r w:rsidR="00EA16C9">
        <w:rPr>
          <w:rFonts w:cs="Times New Roman"/>
          <w:szCs w:val="24"/>
          <w:lang w:val="en-US"/>
        </w:rPr>
        <w:t xml:space="preserve"> </w:t>
      </w:r>
      <w:r w:rsidRPr="00E9190B">
        <w:rPr>
          <w:rFonts w:cs="Times New Roman"/>
          <w:szCs w:val="24"/>
          <w:lang w:val="en-US"/>
        </w:rPr>
        <w:t>The framers of the policy claim that it was the result of the active participation of all sector stakeholders in Kenya, and represented a consensus of stakeholders on the provision of Special Needs Education.</w:t>
      </w:r>
      <w:r w:rsidR="007A137E">
        <w:rPr>
          <w:rStyle w:val="FootnoteReference"/>
          <w:szCs w:val="24"/>
        </w:rPr>
        <w:footnoteReference w:id="66"/>
      </w:r>
      <w:r w:rsidRPr="00E9190B">
        <w:rPr>
          <w:rFonts w:cs="Times New Roman"/>
          <w:szCs w:val="24"/>
          <w:lang w:val="en-US"/>
        </w:rPr>
        <w:t xml:space="preserve"> The policy professed commitment to inclusive education, that is, </w:t>
      </w:r>
      <w:r w:rsidR="009B124E">
        <w:rPr>
          <w:rFonts w:cs="Times New Roman"/>
          <w:szCs w:val="24"/>
          <w:lang w:val="en-US"/>
        </w:rPr>
        <w:t>‘</w:t>
      </w:r>
      <w:r w:rsidRPr="00E9190B">
        <w:rPr>
          <w:rFonts w:cs="Times New Roman"/>
          <w:szCs w:val="24"/>
          <w:lang w:val="en-US"/>
        </w:rPr>
        <w:t>an approach in which learners with disabilities and special needs, regardless of age and disability, are provided with appropriate education within regular schools</w:t>
      </w:r>
      <w:r w:rsidR="00EA16C9">
        <w:rPr>
          <w:rFonts w:cs="Times New Roman"/>
          <w:szCs w:val="24"/>
          <w:lang w:val="en-US"/>
        </w:rPr>
        <w:t>.</w:t>
      </w:r>
      <w:r w:rsidR="00FA5DE9">
        <w:rPr>
          <w:rFonts w:cs="Times New Roman"/>
          <w:szCs w:val="24"/>
          <w:lang w:val="en-US"/>
        </w:rPr>
        <w:t>’</w:t>
      </w:r>
      <w:r w:rsidR="00FA5DE9">
        <w:rPr>
          <w:rStyle w:val="FootnoteReference"/>
          <w:szCs w:val="24"/>
        </w:rPr>
        <w:footnoteReference w:id="67"/>
      </w:r>
      <w:r w:rsidR="00EA16C9">
        <w:rPr>
          <w:rFonts w:cs="Times New Roman"/>
          <w:szCs w:val="24"/>
          <w:lang w:val="en-US"/>
        </w:rPr>
        <w:t xml:space="preserve"> However, the language of the policy document, especially its shifting uses of the phrases ‘learners with disabilities and special needs’, ‘learners with disabilities’, ‘special education’ and ‘special needs education’, suggests that its framers were not certain about effective strategies for catering for the educational needs of PWDs: at some points</w:t>
      </w:r>
      <w:r w:rsidR="00221FB5">
        <w:rPr>
          <w:rFonts w:cs="Times New Roman"/>
          <w:szCs w:val="24"/>
          <w:lang w:val="en-US"/>
        </w:rPr>
        <w:t>,</w:t>
      </w:r>
      <w:r w:rsidR="00EA16C9">
        <w:rPr>
          <w:rFonts w:cs="Times New Roman"/>
          <w:szCs w:val="24"/>
          <w:lang w:val="en-US"/>
        </w:rPr>
        <w:t xml:space="preserve"> the document suggests that ‘special needs education’ was geared not only to the needs of PWDs, </w:t>
      </w:r>
      <w:r w:rsidR="00EA16C9">
        <w:rPr>
          <w:rFonts w:cs="Times New Roman"/>
          <w:szCs w:val="24"/>
          <w:lang w:val="en-US"/>
        </w:rPr>
        <w:lastRenderedPageBreak/>
        <w:t xml:space="preserve">but also </w:t>
      </w:r>
      <w:r w:rsidR="006A0413">
        <w:rPr>
          <w:rFonts w:cs="Times New Roman"/>
          <w:szCs w:val="24"/>
          <w:lang w:val="en-US"/>
        </w:rPr>
        <w:t xml:space="preserve">to </w:t>
      </w:r>
      <w:r w:rsidR="00EA16C9">
        <w:rPr>
          <w:rFonts w:cs="Times New Roman"/>
          <w:szCs w:val="24"/>
          <w:lang w:val="en-US"/>
        </w:rPr>
        <w:t>those of other vulnerable groups; at other points, it uses the phrase ‘special education’ in exclusive reference to PWDs.</w:t>
      </w:r>
    </w:p>
    <w:p w14:paraId="65316DEA" w14:textId="77777777" w:rsidR="00D74A0D" w:rsidRPr="00E9190B" w:rsidRDefault="00D74A0D" w:rsidP="00722888">
      <w:pPr>
        <w:spacing w:line="240" w:lineRule="auto"/>
        <w:rPr>
          <w:rFonts w:cs="Times New Roman"/>
          <w:szCs w:val="24"/>
          <w:lang w:val="en-US"/>
        </w:rPr>
      </w:pPr>
    </w:p>
    <w:p w14:paraId="3452990D" w14:textId="2D0EB0DF" w:rsidR="00D74A0D" w:rsidRPr="00E9190B" w:rsidRDefault="00D74A0D" w:rsidP="00FC642C">
      <w:pPr>
        <w:rPr>
          <w:rFonts w:cs="Times New Roman"/>
          <w:szCs w:val="24"/>
          <w:lang w:val="en-US"/>
        </w:rPr>
      </w:pPr>
      <w:r w:rsidRPr="00E9190B">
        <w:rPr>
          <w:rFonts w:cs="Times New Roman"/>
          <w:szCs w:val="24"/>
        </w:rPr>
        <w:t>In 2018, the government launched the Sector Policy for Learners and Trainees with Disabilities, w</w:t>
      </w:r>
      <w:r w:rsidRPr="00E9190B">
        <w:rPr>
          <w:rFonts w:cs="Times New Roman"/>
          <w:szCs w:val="24"/>
          <w:lang w:val="en-US"/>
        </w:rPr>
        <w:t>hose stated goal was to align the provision of education and training to the Constitution of Kenya 2010, the Basic Education Act of 2013, as well as the Sustainable Development Goal No. 4 on Equitable, Inclusive Quality Education and lifelong learning for all. The policy has four specific goals:</w:t>
      </w:r>
    </w:p>
    <w:p w14:paraId="5FC668E7" w14:textId="77777777" w:rsidR="00D74A0D" w:rsidRDefault="00D74A0D" w:rsidP="005C6E31">
      <w:pPr>
        <w:pStyle w:val="Quote1"/>
        <w:numPr>
          <w:ilvl w:val="0"/>
          <w:numId w:val="18"/>
        </w:numPr>
        <w:spacing w:after="0"/>
        <w:rPr>
          <w:lang w:val="en-US"/>
        </w:rPr>
      </w:pPr>
      <w:r w:rsidRPr="00E9190B">
        <w:rPr>
          <w:lang w:val="en-US"/>
        </w:rPr>
        <w:t xml:space="preserve">Align education and training services for learners and trainees with disabilities with the relevant national policy frameworks; </w:t>
      </w:r>
    </w:p>
    <w:p w14:paraId="59B3564F" w14:textId="77777777" w:rsidR="00D74A0D" w:rsidRDefault="00D74A0D" w:rsidP="005C6E31">
      <w:pPr>
        <w:pStyle w:val="Quote1"/>
        <w:numPr>
          <w:ilvl w:val="0"/>
          <w:numId w:val="18"/>
        </w:numPr>
        <w:spacing w:after="0"/>
        <w:rPr>
          <w:lang w:val="en-US"/>
        </w:rPr>
      </w:pPr>
      <w:r w:rsidRPr="00E9190B">
        <w:rPr>
          <w:lang w:val="en-US"/>
        </w:rPr>
        <w:t xml:space="preserve">Develop a clear policy framework for the provision of inclusive education and training; </w:t>
      </w:r>
    </w:p>
    <w:p w14:paraId="50030038" w14:textId="77777777" w:rsidR="00D74A0D" w:rsidRDefault="00D74A0D" w:rsidP="005C6E31">
      <w:pPr>
        <w:pStyle w:val="Quote1"/>
        <w:numPr>
          <w:ilvl w:val="0"/>
          <w:numId w:val="18"/>
        </w:numPr>
        <w:spacing w:after="0"/>
        <w:rPr>
          <w:lang w:val="en-US"/>
        </w:rPr>
      </w:pPr>
      <w:r w:rsidRPr="00E9190B">
        <w:rPr>
          <w:lang w:val="en-US"/>
        </w:rPr>
        <w:t xml:space="preserve">Address the existing policy and implementation gaps in the provision of education and training for learners and trainees with disabilities; and </w:t>
      </w:r>
    </w:p>
    <w:p w14:paraId="74666F68" w14:textId="62EFECAF" w:rsidR="007A137E" w:rsidRPr="007A137E" w:rsidRDefault="00D74A0D" w:rsidP="00D25F27">
      <w:pPr>
        <w:pStyle w:val="Quote1"/>
        <w:numPr>
          <w:ilvl w:val="0"/>
          <w:numId w:val="18"/>
        </w:numPr>
        <w:rPr>
          <w:lang w:val="en-US"/>
        </w:rPr>
      </w:pPr>
      <w:r w:rsidRPr="007A137E">
        <w:rPr>
          <w:lang w:val="en-US"/>
        </w:rPr>
        <w:t>Develop guidelines for t</w:t>
      </w:r>
      <w:r w:rsidR="007A137E">
        <w:rPr>
          <w:lang w:val="en-US"/>
        </w:rPr>
        <w:t>he implementation of the policy.</w:t>
      </w:r>
      <w:r w:rsidR="007A137E">
        <w:rPr>
          <w:rStyle w:val="FootnoteReference"/>
        </w:rPr>
        <w:footnoteReference w:id="68"/>
      </w:r>
    </w:p>
    <w:p w14:paraId="65E7D416" w14:textId="09C037EC" w:rsidR="001C4C41" w:rsidRPr="00E9190B" w:rsidRDefault="00D74A0D" w:rsidP="005C6E31">
      <w:pPr>
        <w:spacing w:after="240"/>
        <w:rPr>
          <w:rFonts w:cs="Times New Roman"/>
          <w:bCs/>
          <w:szCs w:val="24"/>
        </w:rPr>
      </w:pPr>
      <w:r w:rsidRPr="00E9190B">
        <w:rPr>
          <w:rFonts w:cs="Times New Roman"/>
          <w:szCs w:val="24"/>
          <w:lang w:val="en-US"/>
        </w:rPr>
        <w:t xml:space="preserve">Furthermore, in 2018, the government amended the National Disability Policy of 2006, ostensibly to align it </w:t>
      </w:r>
      <w:r w:rsidR="00075186">
        <w:rPr>
          <w:rFonts w:cs="Times New Roman"/>
          <w:szCs w:val="24"/>
          <w:lang w:val="en-US"/>
        </w:rPr>
        <w:t>to</w:t>
      </w:r>
      <w:r w:rsidRPr="00E9190B">
        <w:rPr>
          <w:rFonts w:cs="Times New Roman"/>
          <w:szCs w:val="24"/>
          <w:lang w:val="en-US"/>
        </w:rPr>
        <w:t xml:space="preserve"> the Constitution of Kenya 2010, the CRPD, the Persons with Disabilities Act 2003 and Vision 2030. The amended policy document indicates that it </w:t>
      </w:r>
      <w:r w:rsidRPr="00E9190B">
        <w:rPr>
          <w:rFonts w:cs="Times New Roman"/>
          <w:bCs/>
          <w:szCs w:val="24"/>
        </w:rPr>
        <w:t>benefited from the</w:t>
      </w:r>
      <w:r w:rsidRPr="00E9190B">
        <w:rPr>
          <w:rFonts w:cs="Times New Roman"/>
          <w:szCs w:val="24"/>
        </w:rPr>
        <w:t xml:space="preserve"> initiatives of the African Union disability agenda and the East African Community Disability Policy. It further claims to be the result of several years of intense, expansive and exhaustive consultations involving</w:t>
      </w:r>
      <w:r w:rsidRPr="00E9190B">
        <w:rPr>
          <w:rFonts w:cs="Times New Roman"/>
          <w:bCs/>
          <w:szCs w:val="24"/>
        </w:rPr>
        <w:t xml:space="preserve"> Government departments, PWDs, organizations of PWDs, parents’ suppor</w:t>
      </w:r>
      <w:r w:rsidR="007A137E">
        <w:rPr>
          <w:rFonts w:cs="Times New Roman"/>
          <w:bCs/>
          <w:szCs w:val="24"/>
        </w:rPr>
        <w:t>t groups and other stakeholders.</w:t>
      </w:r>
      <w:r w:rsidR="00075186">
        <w:rPr>
          <w:rStyle w:val="FootnoteReference"/>
          <w:bCs/>
          <w:szCs w:val="24"/>
        </w:rPr>
        <w:footnoteReference w:id="69"/>
      </w:r>
      <w:r w:rsidRPr="00E9190B">
        <w:rPr>
          <w:rFonts w:cs="Times New Roman"/>
          <w:bCs/>
          <w:szCs w:val="24"/>
        </w:rPr>
        <w:t xml:space="preserve"> However, although the policy is referred to in the </w:t>
      </w:r>
      <w:r w:rsidRPr="00E9190B">
        <w:rPr>
          <w:rFonts w:cs="Times New Roman"/>
          <w:szCs w:val="24"/>
          <w:lang w:val="en-US"/>
        </w:rPr>
        <w:t>National Disability Mainstreaming Strategy</w:t>
      </w:r>
      <w:r w:rsidR="00075186">
        <w:rPr>
          <w:rFonts w:cs="Times New Roman"/>
          <w:szCs w:val="24"/>
          <w:lang w:val="en-US"/>
        </w:rPr>
        <w:t xml:space="preserve"> (see the </w:t>
      </w:r>
      <w:r w:rsidR="00075186">
        <w:rPr>
          <w:rFonts w:cs="Times New Roman"/>
          <w:szCs w:val="24"/>
          <w:lang w:val="en-US"/>
        </w:rPr>
        <w:lastRenderedPageBreak/>
        <w:t>next paragraph)</w:t>
      </w:r>
      <w:r w:rsidRPr="00E9190B">
        <w:rPr>
          <w:rFonts w:cs="Times New Roman"/>
          <w:szCs w:val="24"/>
          <w:lang w:val="en-US"/>
        </w:rPr>
        <w:t>,</w:t>
      </w:r>
      <w:r w:rsidRPr="00E9190B">
        <w:rPr>
          <w:rFonts w:cs="Times New Roman"/>
          <w:bCs/>
          <w:szCs w:val="24"/>
        </w:rPr>
        <w:t xml:space="preserve"> I could not find a copy of the policy online, which is indicative of the government’s lack of seriousness in </w:t>
      </w:r>
      <w:r w:rsidR="007A137E">
        <w:rPr>
          <w:rFonts w:cs="Times New Roman"/>
          <w:bCs/>
          <w:szCs w:val="24"/>
        </w:rPr>
        <w:t xml:space="preserve">its </w:t>
      </w:r>
      <w:r w:rsidR="00687829">
        <w:rPr>
          <w:rFonts w:cs="Times New Roman"/>
          <w:bCs/>
          <w:szCs w:val="24"/>
        </w:rPr>
        <w:t>implementation</w:t>
      </w:r>
      <w:r w:rsidRPr="00E9190B">
        <w:rPr>
          <w:rFonts w:cs="Times New Roman"/>
          <w:bCs/>
          <w:szCs w:val="24"/>
        </w:rPr>
        <w:t>.</w:t>
      </w:r>
    </w:p>
    <w:p w14:paraId="4EAFA426" w14:textId="7DA86E6B" w:rsidR="00D74A0D" w:rsidRPr="00E9190B" w:rsidRDefault="00D74A0D" w:rsidP="00D74A0D">
      <w:pPr>
        <w:rPr>
          <w:rFonts w:cs="Times New Roman"/>
          <w:szCs w:val="24"/>
          <w:lang w:val="en-US"/>
        </w:rPr>
      </w:pPr>
      <w:r w:rsidRPr="00E9190B">
        <w:rPr>
          <w:rFonts w:cs="Times New Roman"/>
          <w:szCs w:val="24"/>
          <w:lang w:val="en-US"/>
        </w:rPr>
        <w:t>The year 2018 also witnessed the launching of a National Disability Mainstreaming Strategy</w:t>
      </w:r>
      <w:r w:rsidR="006C45EC">
        <w:rPr>
          <w:rFonts w:cs="Times New Roman"/>
          <w:szCs w:val="24"/>
          <w:lang w:val="en-US"/>
        </w:rPr>
        <w:t>.</w:t>
      </w:r>
      <w:r w:rsidR="006C45EC">
        <w:rPr>
          <w:rStyle w:val="FootnoteReference"/>
          <w:szCs w:val="24"/>
        </w:rPr>
        <w:footnoteReference w:id="70"/>
      </w:r>
      <w:r w:rsidRPr="00E9190B">
        <w:rPr>
          <w:rFonts w:cs="Times New Roman"/>
          <w:szCs w:val="24"/>
          <w:lang w:val="en-US"/>
        </w:rPr>
        <w:t xml:space="preserve"> </w:t>
      </w:r>
      <w:r w:rsidR="006C45EC">
        <w:rPr>
          <w:rFonts w:cs="Times New Roman"/>
          <w:szCs w:val="24"/>
          <w:lang w:val="en-US"/>
        </w:rPr>
        <w:t xml:space="preserve">It was </w:t>
      </w:r>
      <w:r w:rsidRPr="00E9190B">
        <w:rPr>
          <w:rFonts w:cs="Times New Roman"/>
          <w:szCs w:val="24"/>
          <w:lang w:val="en-US"/>
        </w:rPr>
        <w:t xml:space="preserve">geared at </w:t>
      </w:r>
      <w:r w:rsidR="00C408C8">
        <w:rPr>
          <w:rFonts w:cs="Times New Roman"/>
          <w:szCs w:val="24"/>
          <w:lang w:val="en-US"/>
        </w:rPr>
        <w:t>‘</w:t>
      </w:r>
      <w:r w:rsidRPr="00E9190B">
        <w:rPr>
          <w:rFonts w:cs="Times New Roman"/>
          <w:szCs w:val="24"/>
          <w:lang w:val="en-US"/>
        </w:rPr>
        <w:t xml:space="preserve">guiding the implementation of the disability policies, legislations and programmes in both the public and </w:t>
      </w:r>
      <w:r w:rsidR="00FA5DE9">
        <w:rPr>
          <w:rFonts w:cs="Times New Roman"/>
          <w:szCs w:val="24"/>
          <w:lang w:val="en-US"/>
        </w:rPr>
        <w:t>private sector in Kenya.’</w:t>
      </w:r>
      <w:r w:rsidR="00FA5DE9">
        <w:rPr>
          <w:rStyle w:val="FootnoteReference"/>
          <w:szCs w:val="24"/>
        </w:rPr>
        <w:footnoteReference w:id="71"/>
      </w:r>
      <w:r w:rsidR="00FA5DE9">
        <w:rPr>
          <w:rFonts w:cs="Times New Roman"/>
          <w:szCs w:val="24"/>
          <w:lang w:val="en-US"/>
        </w:rPr>
        <w:t xml:space="preserve"> </w:t>
      </w:r>
      <w:r w:rsidRPr="00E9190B">
        <w:rPr>
          <w:rFonts w:cs="Times New Roman"/>
          <w:szCs w:val="24"/>
          <w:lang w:val="en-US"/>
        </w:rPr>
        <w:t xml:space="preserve">The document further states that it </w:t>
      </w:r>
      <w:r w:rsidR="00C408C8">
        <w:rPr>
          <w:rFonts w:cs="Times New Roman"/>
          <w:szCs w:val="24"/>
          <w:lang w:val="en-US"/>
        </w:rPr>
        <w:t>‘</w:t>
      </w:r>
      <w:r w:rsidRPr="00E9190B">
        <w:rPr>
          <w:rFonts w:cs="Times New Roman"/>
          <w:szCs w:val="24"/>
          <w:lang w:val="en-US"/>
        </w:rPr>
        <w:t>provides the framework for implementation of the disability agenda as provided for in the Constitution, the Disability act of 2003, the National Disability Policy, the United Nations Convention on the Rights of Persons with Disabilities and other applicable legislations [</w:t>
      </w:r>
      <w:r w:rsidRPr="00E9190B">
        <w:rPr>
          <w:rFonts w:cs="Times New Roman"/>
          <w:i/>
          <w:szCs w:val="24"/>
          <w:lang w:val="en-US"/>
        </w:rPr>
        <w:t>sic</w:t>
      </w:r>
      <w:r w:rsidRPr="00E9190B">
        <w:rPr>
          <w:rFonts w:cs="Times New Roman"/>
          <w:szCs w:val="24"/>
          <w:lang w:val="en-US"/>
        </w:rPr>
        <w:t>]</w:t>
      </w:r>
      <w:r w:rsidR="00C408C8">
        <w:rPr>
          <w:rFonts w:cs="Times New Roman"/>
          <w:szCs w:val="24"/>
          <w:lang w:val="en-US"/>
        </w:rPr>
        <w:t>.’</w:t>
      </w:r>
      <w:r w:rsidR="00C408C8">
        <w:rPr>
          <w:rStyle w:val="FootnoteReference"/>
          <w:szCs w:val="24"/>
        </w:rPr>
        <w:footnoteReference w:id="72"/>
      </w:r>
      <w:r w:rsidRPr="00E9190B">
        <w:rPr>
          <w:rFonts w:cs="Times New Roman"/>
          <w:szCs w:val="24"/>
          <w:lang w:val="en-US"/>
        </w:rPr>
        <w:t xml:space="preserve"> According to the Strategy, disability mainstreaming involves the following procedural steps:</w:t>
      </w:r>
    </w:p>
    <w:p w14:paraId="43391E72" w14:textId="6F9EAB4A" w:rsidR="00D74A0D" w:rsidRPr="00E9190B" w:rsidRDefault="00D74A0D" w:rsidP="007A137E">
      <w:pPr>
        <w:pStyle w:val="Indent1"/>
        <w:rPr>
          <w:lang w:val="en-US"/>
        </w:rPr>
      </w:pPr>
      <w:r w:rsidRPr="00E9190B">
        <w:rPr>
          <w:lang w:val="en-US"/>
        </w:rPr>
        <w:t xml:space="preserve">Train/Sensitize institutional staff on disability issues; Constitute Disability Mainstreaming Committee; Develop Disability Mainstreaming policy; Allocate financial resources for implementation of the policy; Develop Disability Mainstreaming implementation work plan and Monitoring &amp; Evaluation Plan; Implement Internal Disability Mainstreaming Measures first; Implement External Disability Mainstreaming Measures; Carry out monitoring and evaluation of the implementation process; and, Report to the NCPWD [National </w:t>
      </w:r>
      <w:r w:rsidR="00221FB5">
        <w:rPr>
          <w:lang w:val="en-US"/>
        </w:rPr>
        <w:t>C</w:t>
      </w:r>
      <w:r w:rsidRPr="00E9190B">
        <w:rPr>
          <w:lang w:val="en-US"/>
        </w:rPr>
        <w:t>ouncil for Persons with Disabilities] on progress and worth of mainstreaming process.</w:t>
      </w:r>
      <w:r w:rsidR="007A137E">
        <w:rPr>
          <w:rStyle w:val="FootnoteReference"/>
        </w:rPr>
        <w:footnoteReference w:id="73"/>
      </w:r>
    </w:p>
    <w:p w14:paraId="0151D0B0" w14:textId="36B20789" w:rsidR="00D74A0D" w:rsidRPr="00E9190B" w:rsidRDefault="00221FB5" w:rsidP="00D74A0D">
      <w:pPr>
        <w:rPr>
          <w:rFonts w:cs="Times New Roman"/>
          <w:szCs w:val="24"/>
        </w:rPr>
      </w:pPr>
      <w:r>
        <w:rPr>
          <w:rFonts w:cs="Times New Roman"/>
          <w:szCs w:val="24"/>
        </w:rPr>
        <w:t>Given</w:t>
      </w:r>
      <w:r w:rsidR="00D74A0D" w:rsidRPr="00E9190B">
        <w:rPr>
          <w:rFonts w:cs="Times New Roman"/>
          <w:szCs w:val="24"/>
        </w:rPr>
        <w:t xml:space="preserve"> the bare facts about disability highlighted in the second section of this article, the research directions highlighted in the third, and the various disability Policies outlined in this section, it is clear that there are </w:t>
      </w:r>
      <w:r>
        <w:rPr>
          <w:rFonts w:cs="Times New Roman"/>
          <w:szCs w:val="24"/>
        </w:rPr>
        <w:t>some</w:t>
      </w:r>
      <w:r w:rsidR="00D74A0D" w:rsidRPr="00E9190B">
        <w:rPr>
          <w:rFonts w:cs="Times New Roman"/>
          <w:szCs w:val="24"/>
        </w:rPr>
        <w:t xml:space="preserve"> policy concerns that Kenya’s public institutions ought to take up urgently and seriously. Below I highlight </w:t>
      </w:r>
      <w:r w:rsidR="00040CAD">
        <w:rPr>
          <w:rFonts w:cs="Times New Roman"/>
          <w:szCs w:val="24"/>
        </w:rPr>
        <w:t xml:space="preserve">eight </w:t>
      </w:r>
      <w:r w:rsidR="00D74A0D" w:rsidRPr="00E9190B">
        <w:rPr>
          <w:rFonts w:cs="Times New Roman"/>
          <w:szCs w:val="24"/>
        </w:rPr>
        <w:t>of these.</w:t>
      </w:r>
    </w:p>
    <w:p w14:paraId="3ABF982D" w14:textId="77777777" w:rsidR="00D74A0D" w:rsidRPr="00E9190B" w:rsidRDefault="00D74A0D" w:rsidP="00063D0D">
      <w:pPr>
        <w:spacing w:line="240" w:lineRule="auto"/>
        <w:rPr>
          <w:rFonts w:cs="Times New Roman"/>
          <w:szCs w:val="24"/>
        </w:rPr>
      </w:pPr>
    </w:p>
    <w:p w14:paraId="633DBE94" w14:textId="66D7D933" w:rsidR="00D74A0D" w:rsidRPr="00E9190B" w:rsidRDefault="00D74A0D" w:rsidP="00D74A0D">
      <w:pPr>
        <w:rPr>
          <w:rFonts w:cs="Times New Roman"/>
          <w:szCs w:val="24"/>
        </w:rPr>
      </w:pPr>
      <w:r w:rsidRPr="00E9190B">
        <w:rPr>
          <w:rFonts w:cs="Times New Roman"/>
          <w:szCs w:val="24"/>
        </w:rPr>
        <w:t xml:space="preserve">First, in all policy formulation and implementation, there is need to take into serious consideration the insights of the social model which views persons with </w:t>
      </w:r>
      <w:r w:rsidRPr="00E9190B">
        <w:rPr>
          <w:rFonts w:cs="Times New Roman"/>
          <w:szCs w:val="24"/>
        </w:rPr>
        <w:lastRenderedPageBreak/>
        <w:t>disabilities as holders of rights, but acknowledge</w:t>
      </w:r>
      <w:r w:rsidR="00221FB5">
        <w:rPr>
          <w:rFonts w:cs="Times New Roman"/>
          <w:szCs w:val="24"/>
        </w:rPr>
        <w:t>s</w:t>
      </w:r>
      <w:r w:rsidRPr="00E9190B">
        <w:rPr>
          <w:rFonts w:cs="Times New Roman"/>
          <w:szCs w:val="24"/>
        </w:rPr>
        <w:t xml:space="preserve"> the important place of medical interventions in certain types of disability. In short, there is need to lay aside the binary between the social and medical models of conceptualising disability, and focus on addressing the specific needs of individual PWDs instead.</w:t>
      </w:r>
    </w:p>
    <w:p w14:paraId="52C51CF7" w14:textId="77777777" w:rsidR="00D74A0D" w:rsidRPr="00E9190B" w:rsidRDefault="00D74A0D" w:rsidP="00C15C64">
      <w:pPr>
        <w:spacing w:line="240" w:lineRule="auto"/>
        <w:rPr>
          <w:rFonts w:cs="Times New Roman"/>
          <w:szCs w:val="24"/>
        </w:rPr>
      </w:pPr>
    </w:p>
    <w:p w14:paraId="6EF50A77" w14:textId="01B46FD8" w:rsidR="00D74A0D" w:rsidRPr="00E9190B" w:rsidRDefault="00D74A0D" w:rsidP="00D74A0D">
      <w:pPr>
        <w:rPr>
          <w:rFonts w:cs="Times New Roman"/>
          <w:szCs w:val="24"/>
        </w:rPr>
      </w:pPr>
      <w:r w:rsidRPr="00E9190B">
        <w:rPr>
          <w:rFonts w:cs="Times New Roman"/>
          <w:szCs w:val="24"/>
        </w:rPr>
        <w:t xml:space="preserve">Second, it is imperative to design programmes to regularly sensitise members of the public on the nature of disability and the legal framework for the protection of the rights of PWDS. Such programmes ought to be designed with the </w:t>
      </w:r>
      <w:r w:rsidR="006A0413">
        <w:rPr>
          <w:rFonts w:cs="Times New Roman"/>
          <w:szCs w:val="24"/>
        </w:rPr>
        <w:t xml:space="preserve">participation </w:t>
      </w:r>
      <w:r w:rsidRPr="00E9190B">
        <w:rPr>
          <w:rFonts w:cs="Times New Roman"/>
          <w:szCs w:val="24"/>
        </w:rPr>
        <w:t>of PWDs at their core, because PWDs have the lived experience of disability and the attendant marginalisation, and are therefore best placed to explain it to their compatriots.</w:t>
      </w:r>
    </w:p>
    <w:p w14:paraId="0584D159" w14:textId="77777777" w:rsidR="00D74A0D" w:rsidRPr="00E9190B" w:rsidRDefault="00D74A0D" w:rsidP="00D74A0D">
      <w:pPr>
        <w:rPr>
          <w:rFonts w:cs="Times New Roman"/>
          <w:szCs w:val="24"/>
        </w:rPr>
      </w:pPr>
      <w:r w:rsidRPr="00E9190B">
        <w:rPr>
          <w:rFonts w:cs="Times New Roman"/>
          <w:szCs w:val="24"/>
        </w:rPr>
        <w:t>Third, the government ought to move with speed to implement the 5% job quotas for PWDs stipulated in the Constitution of Kenya 2010 and the Persons with Disabilities Act 2003.</w:t>
      </w:r>
    </w:p>
    <w:p w14:paraId="535FFDA0" w14:textId="77777777" w:rsidR="00D74A0D" w:rsidRPr="00E9190B" w:rsidRDefault="00D74A0D" w:rsidP="00063D0D">
      <w:pPr>
        <w:spacing w:line="240" w:lineRule="auto"/>
        <w:rPr>
          <w:rFonts w:cs="Times New Roman"/>
          <w:szCs w:val="24"/>
        </w:rPr>
      </w:pPr>
    </w:p>
    <w:p w14:paraId="2491C91B" w14:textId="02335DAE" w:rsidR="00D74A0D" w:rsidRPr="00E9190B" w:rsidRDefault="00D74A0D" w:rsidP="00D74A0D">
      <w:pPr>
        <w:rPr>
          <w:rFonts w:cs="Times New Roman"/>
          <w:szCs w:val="24"/>
        </w:rPr>
      </w:pPr>
      <w:r w:rsidRPr="00E9190B">
        <w:rPr>
          <w:rFonts w:cs="Times New Roman"/>
          <w:szCs w:val="24"/>
        </w:rPr>
        <w:t xml:space="preserve">Fourth, the government is obligated to revitalise the monitoring and evaluation of public institutions for their compliance with constitutional, legal and policy requirements touching on disability inclusion. This had gained considerable momentum during the Grand Coalition Government (2008-2013). Indeed, beginning 2009/2010 financial year, disability mainstreaming was made a key target in performance contracting and in all sector policies and programmes, with all Ministries and State Corporations required to make disability a mainstream issue in their sector plans and programmes. However, with the advent of the Jubilee government in 2013, the enforcement of the requirement seems to have undergone </w:t>
      </w:r>
      <w:r w:rsidR="00221FB5">
        <w:rPr>
          <w:rFonts w:cs="Times New Roman"/>
          <w:szCs w:val="24"/>
        </w:rPr>
        <w:t xml:space="preserve">a </w:t>
      </w:r>
      <w:r w:rsidRPr="00E9190B">
        <w:rPr>
          <w:rFonts w:cs="Times New Roman"/>
          <w:szCs w:val="24"/>
        </w:rPr>
        <w:t>considerable decline.</w:t>
      </w:r>
    </w:p>
    <w:p w14:paraId="07DCCC75" w14:textId="77777777" w:rsidR="00D74A0D" w:rsidRPr="00E9190B" w:rsidRDefault="00D74A0D" w:rsidP="00063D0D">
      <w:pPr>
        <w:spacing w:line="240" w:lineRule="auto"/>
        <w:rPr>
          <w:rFonts w:cs="Times New Roman"/>
          <w:szCs w:val="24"/>
        </w:rPr>
      </w:pPr>
    </w:p>
    <w:p w14:paraId="3C9C4818" w14:textId="57092AF8" w:rsidR="00D74A0D" w:rsidRPr="00E9190B" w:rsidRDefault="00D74A0D" w:rsidP="00D74A0D">
      <w:pPr>
        <w:rPr>
          <w:rFonts w:cs="Times New Roman"/>
          <w:szCs w:val="24"/>
        </w:rPr>
      </w:pPr>
      <w:r w:rsidRPr="00E9190B">
        <w:rPr>
          <w:rFonts w:cs="Times New Roman"/>
          <w:szCs w:val="24"/>
        </w:rPr>
        <w:t xml:space="preserve">Fifth, there is the urgent need to enhance the gathering of accurate statistics about disability through population censuses, </w:t>
      </w:r>
      <w:r w:rsidR="00221FB5">
        <w:rPr>
          <w:rFonts w:cs="Times New Roman"/>
          <w:szCs w:val="24"/>
        </w:rPr>
        <w:t xml:space="preserve">and </w:t>
      </w:r>
      <w:r w:rsidRPr="00E9190B">
        <w:rPr>
          <w:rFonts w:cs="Times New Roman"/>
          <w:szCs w:val="24"/>
        </w:rPr>
        <w:t xml:space="preserve">household surveys, among others, and </w:t>
      </w:r>
      <w:r w:rsidR="00826E0B">
        <w:rPr>
          <w:rFonts w:cs="Times New Roman"/>
          <w:szCs w:val="24"/>
        </w:rPr>
        <w:t xml:space="preserve">to </w:t>
      </w:r>
      <w:r w:rsidRPr="00E9190B">
        <w:rPr>
          <w:rFonts w:cs="Times New Roman"/>
          <w:szCs w:val="24"/>
        </w:rPr>
        <w:t>ade</w:t>
      </w:r>
      <w:r w:rsidR="00C15C64">
        <w:rPr>
          <w:rFonts w:cs="Times New Roman"/>
          <w:szCs w:val="24"/>
        </w:rPr>
        <w:t>quately factor them in planning.</w:t>
      </w:r>
      <w:r w:rsidR="00C15C64">
        <w:rPr>
          <w:rStyle w:val="FootnoteReference"/>
          <w:szCs w:val="24"/>
        </w:rPr>
        <w:footnoteReference w:id="74"/>
      </w:r>
      <w:r w:rsidR="00C15C64">
        <w:rPr>
          <w:rFonts w:cs="Times New Roman"/>
          <w:szCs w:val="24"/>
        </w:rPr>
        <w:t xml:space="preserve"> </w:t>
      </w:r>
      <w:r w:rsidRPr="00E9190B">
        <w:rPr>
          <w:rFonts w:cs="Times New Roman"/>
          <w:szCs w:val="24"/>
        </w:rPr>
        <w:t xml:space="preserve">PWDs in Kenya have persistently pointed out that the National Population Censuses have not adequately captured the </w:t>
      </w:r>
      <w:r w:rsidRPr="00E9190B">
        <w:rPr>
          <w:rFonts w:cs="Times New Roman"/>
          <w:szCs w:val="24"/>
        </w:rPr>
        <w:lastRenderedPageBreak/>
        <w:t>numbers and kinds of disabilities in the country. In 2008, a survey based on household interviews was conducted to gather data on persons with disabilities in the country. The information collected included: an estimation of the number of PWDs; their distribution, demographic, socio-economic and cultural characteristics; the nature, types and causes of disabilities; coping mechanisms; the natur</w:t>
      </w:r>
      <w:r w:rsidR="00316C5B">
        <w:rPr>
          <w:rFonts w:cs="Times New Roman"/>
          <w:szCs w:val="24"/>
        </w:rPr>
        <w:t>e of services available to them.</w:t>
      </w:r>
      <w:r w:rsidR="00316C5B">
        <w:rPr>
          <w:rStyle w:val="FootnoteReference"/>
          <w:szCs w:val="24"/>
        </w:rPr>
        <w:footnoteReference w:id="75"/>
      </w:r>
      <w:r w:rsidR="00316C5B">
        <w:rPr>
          <w:rFonts w:cs="Times New Roman"/>
          <w:szCs w:val="24"/>
        </w:rPr>
        <w:t xml:space="preserve"> </w:t>
      </w:r>
      <w:r w:rsidRPr="00E9190B">
        <w:rPr>
          <w:rFonts w:cs="Times New Roman"/>
          <w:szCs w:val="24"/>
        </w:rPr>
        <w:t xml:space="preserve">According to the survey, the overall disability rate was 4.6% - a figure vigorously contested by the disability movement </w:t>
      </w:r>
      <w:r w:rsidR="00221FB5">
        <w:rPr>
          <w:rFonts w:cs="Times New Roman"/>
          <w:szCs w:val="24"/>
        </w:rPr>
        <w:t>based on</w:t>
      </w:r>
      <w:r w:rsidRPr="00E9190B">
        <w:rPr>
          <w:rFonts w:cs="Times New Roman"/>
          <w:szCs w:val="24"/>
        </w:rPr>
        <w:t xml:space="preserve"> UN estimates that PWDs represent approximately 15% of the population of any country.</w:t>
      </w:r>
      <w:r w:rsidR="00C15C64">
        <w:rPr>
          <w:rStyle w:val="FootnoteReference"/>
          <w:szCs w:val="24"/>
        </w:rPr>
        <w:footnoteReference w:id="76"/>
      </w:r>
      <w:r w:rsidRPr="00E9190B">
        <w:rPr>
          <w:rFonts w:cs="Times New Roman"/>
          <w:szCs w:val="24"/>
        </w:rPr>
        <w:t xml:space="preserve"> </w:t>
      </w:r>
      <w:r w:rsidR="005C3EE5">
        <w:rPr>
          <w:rFonts w:cs="Times New Roman"/>
          <w:szCs w:val="24"/>
        </w:rPr>
        <w:t xml:space="preserve">Besides, </w:t>
      </w:r>
      <w:r w:rsidRPr="00E9190B">
        <w:rPr>
          <w:rFonts w:cs="Times New Roman"/>
          <w:szCs w:val="24"/>
        </w:rPr>
        <w:t>as Owino explains, the Kenya Population and Housing Census</w:t>
      </w:r>
      <w:r w:rsidR="005C3EE5">
        <w:rPr>
          <w:rFonts w:cs="Times New Roman"/>
          <w:szCs w:val="24"/>
        </w:rPr>
        <w:t>es</w:t>
      </w:r>
      <w:r w:rsidRPr="00E9190B">
        <w:rPr>
          <w:rFonts w:cs="Times New Roman"/>
          <w:szCs w:val="24"/>
        </w:rPr>
        <w:t xml:space="preserve"> of 2009 and 2019 present </w:t>
      </w:r>
      <w:r w:rsidR="005C3EE5">
        <w:rPr>
          <w:rFonts w:cs="Times New Roman"/>
          <w:szCs w:val="24"/>
        </w:rPr>
        <w:t xml:space="preserve">figures that are </w:t>
      </w:r>
      <w:r w:rsidRPr="00E9190B">
        <w:rPr>
          <w:rFonts w:cs="Times New Roman"/>
          <w:szCs w:val="24"/>
        </w:rPr>
        <w:t xml:space="preserve">significantly lower </w:t>
      </w:r>
      <w:r w:rsidR="005C3EE5">
        <w:rPr>
          <w:rFonts w:cs="Times New Roman"/>
          <w:szCs w:val="24"/>
        </w:rPr>
        <w:t>than the UN estimates</w:t>
      </w:r>
      <w:r w:rsidRPr="00E9190B">
        <w:rPr>
          <w:rFonts w:cs="Times New Roman"/>
          <w:szCs w:val="24"/>
        </w:rPr>
        <w:t>:</w:t>
      </w:r>
    </w:p>
    <w:p w14:paraId="5286A546" w14:textId="0E7B0CA9" w:rsidR="00D74A0D" w:rsidRPr="00E9190B" w:rsidRDefault="00D74A0D" w:rsidP="00F32254">
      <w:pPr>
        <w:pStyle w:val="Indent1"/>
      </w:pPr>
      <w:r w:rsidRPr="00E9190B">
        <w:t>According to the 2019 census, 2.2% (0.9 million people) of Kenyans live with some form of disability. Direct comparison of disability prevalence in 2009 and 2019 is problematic due to differences in data collection methodologies, ages covered and size of administrative units. The 2019 census appears to show a sharp drop in disability prevalence; the 2009 census states 3.5%, but when looking at the same age threshold (i.e. adults and children above five years of age) the 2009 disability prevalence rate was 3.8%.</w:t>
      </w:r>
      <w:r w:rsidR="00C75640">
        <w:rPr>
          <w:rStyle w:val="FootnoteReference"/>
        </w:rPr>
        <w:footnoteReference w:id="77"/>
      </w:r>
    </w:p>
    <w:p w14:paraId="36A5A084" w14:textId="2D7FA831" w:rsidR="00D74A0D" w:rsidRPr="00E9190B" w:rsidRDefault="00D74A0D" w:rsidP="00D74A0D">
      <w:pPr>
        <w:rPr>
          <w:rFonts w:cs="Times New Roman"/>
          <w:szCs w:val="24"/>
        </w:rPr>
      </w:pPr>
      <w:r w:rsidRPr="00E9190B">
        <w:rPr>
          <w:rFonts w:cs="Times New Roman"/>
          <w:szCs w:val="24"/>
        </w:rPr>
        <w:t xml:space="preserve">Sixth, the government is </w:t>
      </w:r>
      <w:r w:rsidR="00063D0D" w:rsidRPr="00E9190B">
        <w:rPr>
          <w:rFonts w:cs="Times New Roman"/>
          <w:szCs w:val="24"/>
        </w:rPr>
        <w:t>duty bound</w:t>
      </w:r>
      <w:r w:rsidRPr="00E9190B">
        <w:rPr>
          <w:rFonts w:cs="Times New Roman"/>
          <w:szCs w:val="24"/>
        </w:rPr>
        <w:t xml:space="preserve"> to enforce reasonable accommodation in line with the CRPD, that is, to require public institutions to make adjustments at the workplace to ensure PWDs employed there can function to their maximum capacity.</w:t>
      </w:r>
    </w:p>
    <w:p w14:paraId="0B0BC564" w14:textId="77777777" w:rsidR="00D74A0D" w:rsidRPr="00E9190B" w:rsidRDefault="00D74A0D" w:rsidP="00063D0D">
      <w:pPr>
        <w:spacing w:line="240" w:lineRule="auto"/>
        <w:rPr>
          <w:rFonts w:cs="Times New Roman"/>
          <w:szCs w:val="24"/>
        </w:rPr>
      </w:pPr>
    </w:p>
    <w:p w14:paraId="5DA05435" w14:textId="6AF0FB80" w:rsidR="00D74A0D" w:rsidRPr="00E9190B" w:rsidRDefault="00D74A0D" w:rsidP="00D74A0D">
      <w:pPr>
        <w:rPr>
          <w:rFonts w:cs="Times New Roman"/>
          <w:szCs w:val="24"/>
        </w:rPr>
      </w:pPr>
      <w:r w:rsidRPr="00D8078F">
        <w:rPr>
          <w:rFonts w:cs="Times New Roman"/>
          <w:szCs w:val="24"/>
        </w:rPr>
        <w:t>Seventh</w:t>
      </w:r>
      <w:r w:rsidRPr="00E9190B">
        <w:rPr>
          <w:rFonts w:cs="Times New Roman"/>
          <w:szCs w:val="24"/>
        </w:rPr>
        <w:t xml:space="preserve">, </w:t>
      </w:r>
      <w:r w:rsidR="005D4D44" w:rsidRPr="00E9190B">
        <w:rPr>
          <w:rFonts w:cs="Times New Roman"/>
          <w:szCs w:val="24"/>
        </w:rPr>
        <w:t>the</w:t>
      </w:r>
      <w:r w:rsidRPr="00E9190B">
        <w:rPr>
          <w:rFonts w:cs="Times New Roman"/>
          <w:szCs w:val="24"/>
        </w:rPr>
        <w:t xml:space="preserve"> need to enforce universal design in line with the CRPD cannot be over-emphasised: this entails ensuring that the physical environment and ICT platforms are </w:t>
      </w:r>
      <w:r w:rsidR="00D8078F">
        <w:rPr>
          <w:rFonts w:cs="Times New Roman"/>
          <w:szCs w:val="24"/>
        </w:rPr>
        <w:t xml:space="preserve">usable by </w:t>
      </w:r>
      <w:r w:rsidRPr="00E9190B">
        <w:rPr>
          <w:rFonts w:cs="Times New Roman"/>
          <w:szCs w:val="24"/>
        </w:rPr>
        <w:t>persons with diverse disabilities.</w:t>
      </w:r>
    </w:p>
    <w:p w14:paraId="6ACB6F03" w14:textId="39ED4F51" w:rsidR="00D74A0D" w:rsidRDefault="00D74A0D" w:rsidP="00063D0D">
      <w:pPr>
        <w:spacing w:line="240" w:lineRule="auto"/>
        <w:rPr>
          <w:rFonts w:cs="Times New Roman"/>
          <w:szCs w:val="24"/>
        </w:rPr>
      </w:pPr>
    </w:p>
    <w:p w14:paraId="6008ACF7" w14:textId="31A33645" w:rsidR="00D8078F" w:rsidRDefault="00D8078F" w:rsidP="00063D0D">
      <w:pPr>
        <w:spacing w:line="240" w:lineRule="auto"/>
        <w:rPr>
          <w:rFonts w:cs="Times New Roman"/>
          <w:szCs w:val="24"/>
        </w:rPr>
      </w:pPr>
      <w:r>
        <w:rPr>
          <w:rFonts w:cs="Times New Roman"/>
          <w:szCs w:val="24"/>
        </w:rPr>
        <w:lastRenderedPageBreak/>
        <w:t>Eighth, as part of efforts to address the high levels of poverty among PWDs</w:t>
      </w:r>
      <w:r w:rsidR="00000EF0">
        <w:rPr>
          <w:rFonts w:cs="Times New Roman"/>
          <w:szCs w:val="24"/>
        </w:rPr>
        <w:t xml:space="preserve"> in Kenya</w:t>
      </w:r>
      <w:r>
        <w:rPr>
          <w:rFonts w:cs="Times New Roman"/>
          <w:szCs w:val="24"/>
        </w:rPr>
        <w:t xml:space="preserve">, it is urgent that </w:t>
      </w:r>
      <w:r w:rsidR="00000EF0">
        <w:rPr>
          <w:rFonts w:cs="Times New Roman"/>
          <w:szCs w:val="24"/>
        </w:rPr>
        <w:t xml:space="preserve">a policy framework be put in place to remove </w:t>
      </w:r>
      <w:r>
        <w:rPr>
          <w:rFonts w:cs="Times New Roman"/>
          <w:szCs w:val="24"/>
        </w:rPr>
        <w:t>obstacles to their utilisation of the Access to Government Procurement Opportunities (AGPO) programme.</w:t>
      </w:r>
    </w:p>
    <w:p w14:paraId="6BCE4D72" w14:textId="77777777" w:rsidR="00D8078F" w:rsidRPr="00E9190B" w:rsidRDefault="00D8078F" w:rsidP="00063D0D">
      <w:pPr>
        <w:spacing w:line="240" w:lineRule="auto"/>
        <w:rPr>
          <w:rFonts w:cs="Times New Roman"/>
          <w:szCs w:val="24"/>
        </w:rPr>
      </w:pPr>
    </w:p>
    <w:p w14:paraId="196EA64D" w14:textId="77777777" w:rsidR="00D74A0D" w:rsidRPr="00E9190B" w:rsidRDefault="00D74A0D" w:rsidP="00935D84">
      <w:pPr>
        <w:pStyle w:val="Heading2"/>
      </w:pPr>
      <w:r w:rsidRPr="00E9190B">
        <w:t>Conclusion</w:t>
      </w:r>
    </w:p>
    <w:p w14:paraId="44EE9424" w14:textId="15C23F44" w:rsidR="00D74A0D" w:rsidRPr="00E9190B" w:rsidRDefault="00D74A0D" w:rsidP="00D74A0D">
      <w:pPr>
        <w:rPr>
          <w:rFonts w:cs="Times New Roman"/>
          <w:szCs w:val="24"/>
        </w:rPr>
      </w:pPr>
      <w:r w:rsidRPr="00E9190B">
        <w:rPr>
          <w:rFonts w:cs="Times New Roman"/>
          <w:szCs w:val="24"/>
        </w:rPr>
        <w:t xml:space="preserve">In the foregoing reflections, I have pointed out that there is </w:t>
      </w:r>
      <w:r w:rsidR="00221FB5">
        <w:rPr>
          <w:rFonts w:cs="Times New Roman"/>
          <w:szCs w:val="24"/>
        </w:rPr>
        <w:t xml:space="preserve">a </w:t>
      </w:r>
      <w:r w:rsidRPr="00E9190B">
        <w:rPr>
          <w:rFonts w:cs="Times New Roman"/>
          <w:szCs w:val="24"/>
        </w:rPr>
        <w:t xml:space="preserve">need to exploit the vast research potential of disability from a variety of disciplinary and inter-disciplinary perspectives in Kenya in particular and in Africa at large, and suggested a considerably wide range of possible research directions in this regard. I have also highlighted </w:t>
      </w:r>
      <w:r w:rsidR="00463CF4">
        <w:rPr>
          <w:rFonts w:cs="Times New Roman"/>
          <w:szCs w:val="24"/>
        </w:rPr>
        <w:t xml:space="preserve">eight </w:t>
      </w:r>
      <w:r w:rsidRPr="00E9190B">
        <w:rPr>
          <w:rFonts w:cs="Times New Roman"/>
          <w:szCs w:val="24"/>
        </w:rPr>
        <w:t>measures that ought to be put in place to ensure that public policy formulation and implementation adequately include PWDs.</w:t>
      </w:r>
    </w:p>
    <w:p w14:paraId="0FB5FD73" w14:textId="77777777" w:rsidR="00D74A0D" w:rsidRPr="00E9190B" w:rsidRDefault="00D74A0D" w:rsidP="00063D0D">
      <w:pPr>
        <w:spacing w:line="240" w:lineRule="auto"/>
        <w:rPr>
          <w:rFonts w:cs="Times New Roman"/>
          <w:szCs w:val="24"/>
        </w:rPr>
      </w:pPr>
    </w:p>
    <w:p w14:paraId="53C8EC7C" w14:textId="5AD51841" w:rsidR="00D74A0D" w:rsidRPr="00E9190B" w:rsidRDefault="00D74A0D" w:rsidP="00F878B2">
      <w:pPr>
        <w:rPr>
          <w:rFonts w:cs="Times New Roman"/>
          <w:szCs w:val="24"/>
        </w:rPr>
      </w:pPr>
      <w:r w:rsidRPr="00E9190B">
        <w:rPr>
          <w:rFonts w:cs="Times New Roman"/>
          <w:szCs w:val="24"/>
        </w:rPr>
        <w:t>The celebrated American philosopher, John Rawls, memorably pointed out that a just society prioritises the welfare of its most vulnerable members.</w:t>
      </w:r>
      <w:r w:rsidR="00C15C64">
        <w:rPr>
          <w:rStyle w:val="FootnoteReference"/>
          <w:szCs w:val="24"/>
        </w:rPr>
        <w:footnoteReference w:id="78"/>
      </w:r>
      <w:r w:rsidRPr="00E9190B">
        <w:rPr>
          <w:rFonts w:cs="Times New Roman"/>
          <w:szCs w:val="24"/>
        </w:rPr>
        <w:t xml:space="preserve"> For Kenya to achieve justice for all her people, she </w:t>
      </w:r>
      <w:r w:rsidR="00463CF4">
        <w:rPr>
          <w:rFonts w:cs="Times New Roman"/>
          <w:szCs w:val="24"/>
        </w:rPr>
        <w:t xml:space="preserve">must </w:t>
      </w:r>
      <w:r w:rsidRPr="00E9190B">
        <w:rPr>
          <w:rFonts w:cs="Times New Roman"/>
          <w:szCs w:val="24"/>
        </w:rPr>
        <w:t>create an inclusive society, that is, one structured in such a way that people with different abilities and limitations are all accommodated in it, as illustrated by the ramp versus the staircase</w:t>
      </w:r>
      <w:r w:rsidR="00463CF4">
        <w:rPr>
          <w:rFonts w:cs="Times New Roman"/>
          <w:szCs w:val="24"/>
        </w:rPr>
        <w:t xml:space="preserve"> example</w:t>
      </w:r>
      <w:r w:rsidRPr="00E9190B">
        <w:rPr>
          <w:rFonts w:cs="Times New Roman"/>
          <w:szCs w:val="24"/>
        </w:rPr>
        <w:t xml:space="preserve">. In sum, it is high time Kenyan society abandoned </w:t>
      </w:r>
      <w:r w:rsidR="00C15C64" w:rsidRPr="00E9190B">
        <w:rPr>
          <w:rFonts w:cs="Times New Roman"/>
          <w:szCs w:val="24"/>
        </w:rPr>
        <w:t>clichés</w:t>
      </w:r>
      <w:r w:rsidRPr="00E9190B">
        <w:rPr>
          <w:rFonts w:cs="Times New Roman"/>
          <w:szCs w:val="24"/>
        </w:rPr>
        <w:t xml:space="preserve"> such as </w:t>
      </w:r>
      <w:r w:rsidR="00316C5B">
        <w:rPr>
          <w:rFonts w:cs="Times New Roman"/>
          <w:szCs w:val="24"/>
        </w:rPr>
        <w:t>‘</w:t>
      </w:r>
      <w:r w:rsidRPr="00E9190B">
        <w:rPr>
          <w:rFonts w:cs="Times New Roman"/>
          <w:szCs w:val="24"/>
        </w:rPr>
        <w:t>disability is not inability</w:t>
      </w:r>
      <w:r w:rsidR="00316C5B">
        <w:rPr>
          <w:rFonts w:cs="Times New Roman"/>
          <w:szCs w:val="24"/>
        </w:rPr>
        <w:t>’</w:t>
      </w:r>
      <w:r w:rsidR="00F5328D">
        <w:rPr>
          <w:rFonts w:cs="Times New Roman"/>
          <w:szCs w:val="24"/>
        </w:rPr>
        <w:t>,</w:t>
      </w:r>
      <w:r w:rsidRPr="00E9190B">
        <w:rPr>
          <w:rFonts w:cs="Times New Roman"/>
          <w:szCs w:val="24"/>
        </w:rPr>
        <w:t xml:space="preserve"> and took decisive legislative and policy action </w:t>
      </w:r>
      <w:r w:rsidR="00F5328D">
        <w:rPr>
          <w:rFonts w:cs="Times New Roman"/>
          <w:szCs w:val="24"/>
        </w:rPr>
        <w:t xml:space="preserve">backed up by rigorous research </w:t>
      </w:r>
      <w:r w:rsidRPr="00E9190B">
        <w:rPr>
          <w:rFonts w:cs="Times New Roman"/>
          <w:szCs w:val="24"/>
        </w:rPr>
        <w:t xml:space="preserve">to recognise in practice that PWDs are an integral part of it. This must entail the inclusion of PWDs themselves in the drafting of legislation and the formulation of policy because legislation and policy affect them as much as everyone else, </w:t>
      </w:r>
      <w:r w:rsidR="005D4D44" w:rsidRPr="00E9190B">
        <w:rPr>
          <w:rFonts w:cs="Times New Roman"/>
          <w:szCs w:val="24"/>
        </w:rPr>
        <w:t>and</w:t>
      </w:r>
      <w:r w:rsidRPr="00E9190B">
        <w:rPr>
          <w:rFonts w:cs="Times New Roman"/>
          <w:szCs w:val="24"/>
        </w:rPr>
        <w:t xml:space="preserve"> often much more than everyone else. As I earlier pointed out, </w:t>
      </w:r>
      <w:r w:rsidR="00F5328D">
        <w:rPr>
          <w:rFonts w:cs="Times New Roman"/>
          <w:szCs w:val="24"/>
        </w:rPr>
        <w:t xml:space="preserve">one of the rallying calls </w:t>
      </w:r>
      <w:r w:rsidRPr="00E9190B">
        <w:rPr>
          <w:rFonts w:cs="Times New Roman"/>
          <w:szCs w:val="24"/>
        </w:rPr>
        <w:t xml:space="preserve">of PWDs is </w:t>
      </w:r>
      <w:r w:rsidR="00687829">
        <w:rPr>
          <w:rFonts w:cs="Times New Roman"/>
          <w:szCs w:val="24"/>
        </w:rPr>
        <w:t>‘</w:t>
      </w:r>
      <w:r w:rsidRPr="00E9190B">
        <w:rPr>
          <w:rFonts w:cs="Times New Roman"/>
          <w:szCs w:val="24"/>
        </w:rPr>
        <w:t>Nothing for us without us</w:t>
      </w:r>
      <w:r w:rsidR="00687829">
        <w:rPr>
          <w:rFonts w:cs="Times New Roman"/>
          <w:szCs w:val="24"/>
        </w:rPr>
        <w:t>’</w:t>
      </w:r>
      <w:r w:rsidR="00F5328D">
        <w:rPr>
          <w:rFonts w:cs="Times New Roman"/>
          <w:szCs w:val="24"/>
        </w:rPr>
        <w:t>.</w:t>
      </w:r>
    </w:p>
    <w:p w14:paraId="5E25245E" w14:textId="77777777" w:rsidR="00F878B2" w:rsidRPr="00E9190B" w:rsidRDefault="00F878B2">
      <w:pPr>
        <w:spacing w:after="200" w:line="276" w:lineRule="auto"/>
        <w:jc w:val="left"/>
        <w:rPr>
          <w:rFonts w:cs="Times New Roman"/>
          <w:szCs w:val="24"/>
        </w:rPr>
      </w:pPr>
      <w:r w:rsidRPr="00E9190B">
        <w:rPr>
          <w:rFonts w:cs="Times New Roman"/>
          <w:szCs w:val="24"/>
        </w:rPr>
        <w:br w:type="page"/>
      </w:r>
    </w:p>
    <w:p w14:paraId="261BD39E" w14:textId="5A3F9C7F" w:rsidR="00935D84" w:rsidRPr="00E9190B" w:rsidRDefault="002B7292" w:rsidP="00935D84">
      <w:pPr>
        <w:pStyle w:val="Heading2"/>
      </w:pPr>
      <w:r>
        <w:lastRenderedPageBreak/>
        <w:t>References</w:t>
      </w:r>
    </w:p>
    <w:p w14:paraId="39BEA125" w14:textId="639D01D2" w:rsidR="000A7DBC" w:rsidRPr="000A7DBC" w:rsidRDefault="000A7DBC" w:rsidP="000852A1">
      <w:pPr>
        <w:spacing w:after="240" w:line="240" w:lineRule="auto"/>
        <w:ind w:left="720" w:hanging="720"/>
        <w:jc w:val="left"/>
        <w:outlineLvl w:val="0"/>
        <w:rPr>
          <w:rFonts w:cs="Times New Roman"/>
          <w:szCs w:val="24"/>
          <w:lang w:eastAsia="en-GB"/>
        </w:rPr>
      </w:pPr>
      <w:r w:rsidRPr="000A7DBC">
        <w:rPr>
          <w:rFonts w:cs="Times New Roman"/>
          <w:szCs w:val="24"/>
        </w:rPr>
        <w:t xml:space="preserve">Amin, Samir. 2003. </w:t>
      </w:r>
      <w:r>
        <w:rPr>
          <w:rFonts w:cs="Times New Roman"/>
          <w:szCs w:val="24"/>
        </w:rPr>
        <w:t>‘</w:t>
      </w:r>
      <w:r w:rsidRPr="000A7DBC">
        <w:rPr>
          <w:rFonts w:cs="Times New Roman"/>
          <w:szCs w:val="24"/>
        </w:rPr>
        <w:t>World poverty, Pauperization and Capital Accumulation.</w:t>
      </w:r>
      <w:r>
        <w:rPr>
          <w:rFonts w:cs="Times New Roman"/>
          <w:szCs w:val="24"/>
        </w:rPr>
        <w:t>’</w:t>
      </w:r>
      <w:r w:rsidRPr="000A7DBC">
        <w:rPr>
          <w:rFonts w:cs="Times New Roman"/>
          <w:szCs w:val="24"/>
          <w:lang w:eastAsia="en-GB"/>
        </w:rPr>
        <w:t xml:space="preserve"> In </w:t>
      </w:r>
      <w:r w:rsidRPr="000A7DBC">
        <w:rPr>
          <w:rFonts w:cs="Times New Roman"/>
          <w:i/>
          <w:szCs w:val="24"/>
          <w:lang w:eastAsia="en-GB"/>
        </w:rPr>
        <w:t>Monthly Review</w:t>
      </w:r>
      <w:r w:rsidRPr="000A7DBC">
        <w:rPr>
          <w:rFonts w:cs="Times New Roman"/>
          <w:szCs w:val="24"/>
          <w:lang w:eastAsia="en-GB"/>
        </w:rPr>
        <w:t xml:space="preserve">, Vol. 55 No. 5. </w:t>
      </w:r>
      <w:hyperlink r:id="rId9" w:history="1">
        <w:r w:rsidR="00150CEC" w:rsidRPr="000A7DBC">
          <w:rPr>
            <w:rFonts w:eastAsia="Times New Roman" w:cs="Times New Roman"/>
            <w:color w:val="0000FF"/>
            <w:szCs w:val="24"/>
            <w:u w:val="single"/>
            <w:lang w:eastAsia="en-GB"/>
          </w:rPr>
          <w:t>https://monthlyreview.org/2003/10/01/world-poverty-pauperization-capital-accumulation/</w:t>
        </w:r>
      </w:hyperlink>
    </w:p>
    <w:p w14:paraId="6138CB93" w14:textId="000563A0"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Aramayo, Manuel, Mark H. Burton and Carolyn Kagan. 2016. </w:t>
      </w:r>
      <w:r>
        <w:rPr>
          <w:rFonts w:cs="Times New Roman"/>
          <w:szCs w:val="24"/>
        </w:rPr>
        <w:t>‘</w:t>
      </w:r>
      <w:r w:rsidRPr="000A7DBC">
        <w:rPr>
          <w:rFonts w:cs="Times New Roman"/>
          <w:szCs w:val="24"/>
        </w:rPr>
        <w:t>Revising and Using the Social Model in the Global South: A Venezuelan Exploration.</w:t>
      </w:r>
      <w:r>
        <w:rPr>
          <w:rFonts w:cs="Times New Roman"/>
          <w:szCs w:val="24"/>
        </w:rPr>
        <w:t>’</w:t>
      </w:r>
      <w:r w:rsidRPr="000A7DBC">
        <w:rPr>
          <w:rFonts w:cs="Times New Roman"/>
          <w:szCs w:val="24"/>
        </w:rPr>
        <w:t xml:space="preserve"> In Grech, Shaun and Karen Soldatic eds. </w:t>
      </w:r>
      <w:r w:rsidRPr="000852A1">
        <w:rPr>
          <w:rFonts w:cs="Times New Roman"/>
          <w:i/>
          <w:szCs w:val="24"/>
        </w:rPr>
        <w:t>Disability in the Global South: The Critical Handbook.</w:t>
      </w:r>
      <w:r w:rsidRPr="000A7DBC">
        <w:rPr>
          <w:rFonts w:cs="Times New Roman"/>
          <w:szCs w:val="24"/>
        </w:rPr>
        <w:t xml:space="preserve"> Switzerland: Springer</w:t>
      </w:r>
    </w:p>
    <w:p w14:paraId="5AE6BD03" w14:textId="6043B1F1"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Austin, Timothy R., Alan Rauch, Herbert Blau </w:t>
      </w:r>
      <w:r w:rsidRPr="000A7DBC">
        <w:rPr>
          <w:rFonts w:cs="Times New Roman"/>
          <w:i/>
          <w:szCs w:val="24"/>
        </w:rPr>
        <w:t>et</w:t>
      </w:r>
      <w:r w:rsidRPr="000A7DBC">
        <w:rPr>
          <w:rFonts w:cs="Times New Roman"/>
          <w:szCs w:val="24"/>
        </w:rPr>
        <w:t xml:space="preserve">. </w:t>
      </w:r>
      <w:r w:rsidRPr="000A7DBC">
        <w:rPr>
          <w:rFonts w:cs="Times New Roman"/>
          <w:i/>
          <w:szCs w:val="24"/>
        </w:rPr>
        <w:t>Al</w:t>
      </w:r>
      <w:r w:rsidRPr="000A7DBC">
        <w:rPr>
          <w:rFonts w:cs="Times New Roman"/>
          <w:szCs w:val="24"/>
        </w:rPr>
        <w:t>. 1996. ‘Defining Interdisciplinarity</w:t>
      </w:r>
      <w:r>
        <w:rPr>
          <w:rFonts w:cs="Times New Roman"/>
          <w:szCs w:val="24"/>
        </w:rPr>
        <w:t>.</w:t>
      </w:r>
      <w:r w:rsidRPr="000A7DBC">
        <w:rPr>
          <w:rFonts w:cs="Times New Roman"/>
          <w:szCs w:val="24"/>
        </w:rPr>
        <w:t xml:space="preserve">’ In </w:t>
      </w:r>
      <w:r w:rsidRPr="000A7DBC">
        <w:rPr>
          <w:rFonts w:cs="Times New Roman"/>
          <w:i/>
          <w:szCs w:val="24"/>
        </w:rPr>
        <w:t xml:space="preserve">PMLA </w:t>
      </w:r>
      <w:r w:rsidRPr="000A7DBC">
        <w:rPr>
          <w:rFonts w:cs="Times New Roman"/>
          <w:szCs w:val="24"/>
        </w:rPr>
        <w:t xml:space="preserve">Vol. 111 No. 2, pp. 271-282. </w:t>
      </w:r>
      <w:hyperlink r:id="rId10" w:tgtFrame="_blank" w:history="1">
        <w:r w:rsidRPr="000A7DBC">
          <w:rPr>
            <w:rFonts w:cs="Times New Roman"/>
            <w:color w:val="0000FF"/>
            <w:szCs w:val="24"/>
            <w:u w:val="single"/>
          </w:rPr>
          <w:t>https://www.jstor.org/stable/463106</w:t>
        </w:r>
      </w:hyperlink>
      <w:r w:rsidRPr="000A7DBC">
        <w:rPr>
          <w:rFonts w:cs="Times New Roman"/>
          <w:szCs w:val="24"/>
        </w:rPr>
        <w:t>.</w:t>
      </w:r>
    </w:p>
    <w:p w14:paraId="60EE0A88" w14:textId="4F3CF3C3"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Crow, L. 1996. ‘Including all of our lives: Renewing the social model of Disability</w:t>
      </w:r>
      <w:r>
        <w:rPr>
          <w:rFonts w:cs="Times New Roman"/>
          <w:szCs w:val="24"/>
        </w:rPr>
        <w:t>.</w:t>
      </w:r>
      <w:r w:rsidRPr="000A7DBC">
        <w:rPr>
          <w:rFonts w:cs="Times New Roman"/>
          <w:szCs w:val="24"/>
        </w:rPr>
        <w:t>’</w:t>
      </w:r>
      <w:r>
        <w:rPr>
          <w:rFonts w:cs="Times New Roman"/>
          <w:szCs w:val="24"/>
        </w:rPr>
        <w:t xml:space="preserve"> </w:t>
      </w:r>
      <w:r w:rsidRPr="000A7DBC">
        <w:rPr>
          <w:rFonts w:cs="Times New Roman"/>
          <w:szCs w:val="24"/>
        </w:rPr>
        <w:t xml:space="preserve">In Barnes, C. and G. Mercer eds. </w:t>
      </w:r>
      <w:r w:rsidRPr="000A7DBC">
        <w:rPr>
          <w:rFonts w:cs="Times New Roman"/>
          <w:i/>
          <w:szCs w:val="24"/>
        </w:rPr>
        <w:t>Exploring the divide: Illness and Disability</w:t>
      </w:r>
      <w:r w:rsidRPr="000A7DBC">
        <w:rPr>
          <w:rFonts w:cs="Times New Roman"/>
          <w:szCs w:val="24"/>
        </w:rPr>
        <w:t>. Leeds: Disability Press.</w:t>
      </w:r>
    </w:p>
    <w:p w14:paraId="2716F992"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i/>
          <w:szCs w:val="24"/>
        </w:rPr>
        <w:t>East African Law Journal Special Issue on Disability</w:t>
      </w:r>
      <w:r w:rsidRPr="000A7DBC">
        <w:rPr>
          <w:rFonts w:cs="Times New Roman"/>
          <w:szCs w:val="24"/>
        </w:rPr>
        <w:t xml:space="preserve">. 2016/2017. </w:t>
      </w:r>
      <w:hyperlink r:id="rId11" w:history="1">
        <w:r w:rsidRPr="000A7DBC">
          <w:rPr>
            <w:rFonts w:cs="Times New Roman"/>
            <w:color w:val="0000FF"/>
            <w:szCs w:val="24"/>
            <w:u w:val="single"/>
          </w:rPr>
          <w:t>http://rodra.co.za/images/countries/kenya/research/East%20African%20Law%20ournal%20-%20Special%20issue%20on%20disability%20rights%202017</w:t>
        </w:r>
      </w:hyperlink>
      <w:r w:rsidRPr="000A7DBC">
        <w:rPr>
          <w:rFonts w:cs="Times New Roman"/>
          <w:szCs w:val="24"/>
        </w:rPr>
        <w:t>2017. Pdf</w:t>
      </w:r>
    </w:p>
    <w:p w14:paraId="37711AAD" w14:textId="200E48E3"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Finkelstein, Vic, 1975. ‘Phase 2: Discovering the Person In “Disability” and “Rehabilitation</w:t>
      </w:r>
      <w:r>
        <w:rPr>
          <w:rFonts w:cs="Times New Roman"/>
          <w:szCs w:val="24"/>
        </w:rPr>
        <w:t>.’</w:t>
      </w:r>
      <w:r w:rsidRPr="000A7DBC">
        <w:rPr>
          <w:rFonts w:cs="Times New Roman"/>
          <w:szCs w:val="24"/>
        </w:rPr>
        <w:t xml:space="preserve"> </w:t>
      </w:r>
      <w:r w:rsidRPr="000A7DBC">
        <w:rPr>
          <w:rFonts w:cs="Times New Roman"/>
          <w:i/>
          <w:szCs w:val="24"/>
        </w:rPr>
        <w:t>The Magic Carpet</w:t>
      </w:r>
      <w:r w:rsidRPr="000A7DBC">
        <w:rPr>
          <w:rFonts w:cs="Times New Roman"/>
          <w:szCs w:val="24"/>
        </w:rPr>
        <w:t xml:space="preserve"> (New Year), Vol. XXVII No. 1, pp. 31-38. </w:t>
      </w:r>
      <w:bookmarkStart w:id="2" w:name="OLE_LINK31"/>
      <w:r w:rsidRPr="000A7DBC">
        <w:rPr>
          <w:rFonts w:cs="Times New Roman"/>
          <w:szCs w:val="24"/>
        </w:rPr>
        <w:fldChar w:fldCharType="begin"/>
      </w:r>
      <w:r w:rsidRPr="000A7DBC">
        <w:rPr>
          <w:rFonts w:cs="Times New Roman"/>
          <w:szCs w:val="24"/>
        </w:rPr>
        <w:instrText xml:space="preserve"> HYPERLINK "https://disability-studies.leeds.ac.uk/wp-content/uploads/sites/40/library/finkelstein-finkelstein4.pdf" </w:instrText>
      </w:r>
      <w:r w:rsidRPr="000A7DBC">
        <w:rPr>
          <w:rFonts w:cs="Times New Roman"/>
          <w:szCs w:val="24"/>
        </w:rPr>
        <w:fldChar w:fldCharType="separate"/>
      </w:r>
      <w:r w:rsidRPr="000A7DBC">
        <w:rPr>
          <w:rFonts w:cs="Times New Roman"/>
          <w:color w:val="0000FF"/>
          <w:szCs w:val="24"/>
          <w:u w:val="single"/>
        </w:rPr>
        <w:t>https://disability-studies.leeds.ac.uk/wp-content/uploads/sites/40/library/finkelstein-finkelstein4.pdf</w:t>
      </w:r>
      <w:r w:rsidRPr="000A7DBC">
        <w:rPr>
          <w:rFonts w:cs="Times New Roman"/>
          <w:szCs w:val="24"/>
        </w:rPr>
        <w:fldChar w:fldCharType="end"/>
      </w:r>
      <w:bookmarkEnd w:id="2"/>
    </w:p>
    <w:p w14:paraId="09192103" w14:textId="5F0EFA3D"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Finkelstein, Vic. 2001. ‘The Social Model Of Disability Repossessed</w:t>
      </w:r>
      <w:r>
        <w:rPr>
          <w:rFonts w:cs="Times New Roman"/>
          <w:szCs w:val="24"/>
        </w:rPr>
        <w:t>.</w:t>
      </w:r>
      <w:r w:rsidRPr="000A7DBC">
        <w:rPr>
          <w:rFonts w:cs="Times New Roman"/>
          <w:szCs w:val="24"/>
        </w:rPr>
        <w:t xml:space="preserve">’ </w:t>
      </w:r>
      <w:r>
        <w:rPr>
          <w:rFonts w:cs="Times New Roman"/>
          <w:szCs w:val="24"/>
        </w:rPr>
        <w:t xml:space="preserve">In </w:t>
      </w:r>
      <w:r w:rsidRPr="000A7DBC">
        <w:rPr>
          <w:rFonts w:cs="Times New Roman"/>
          <w:szCs w:val="24"/>
        </w:rPr>
        <w:t xml:space="preserve">Disability Studies Archive. University of Leeds, UK. </w:t>
      </w:r>
      <w:bookmarkStart w:id="3" w:name="OLE_LINK32"/>
      <w:bookmarkStart w:id="4" w:name="OLE_LINK33"/>
      <w:bookmarkStart w:id="5" w:name="OLE_LINK34"/>
      <w:r w:rsidRPr="000A7DBC">
        <w:rPr>
          <w:rFonts w:cs="Times New Roman"/>
          <w:szCs w:val="24"/>
        </w:rPr>
        <w:fldChar w:fldCharType="begin"/>
      </w:r>
      <w:r w:rsidRPr="000A7DBC">
        <w:rPr>
          <w:rFonts w:cs="Times New Roman"/>
          <w:szCs w:val="24"/>
        </w:rPr>
        <w:instrText xml:space="preserve"> HYPERLINK "https://disability-studies.leeds.ac.uk/wp-content/uploads/sites/40/library/finkelstein-soc-mod-repossessed.pdf" </w:instrText>
      </w:r>
      <w:r w:rsidRPr="000A7DBC">
        <w:rPr>
          <w:rFonts w:cs="Times New Roman"/>
          <w:szCs w:val="24"/>
        </w:rPr>
        <w:fldChar w:fldCharType="separate"/>
      </w:r>
      <w:r w:rsidRPr="000A7DBC">
        <w:rPr>
          <w:rFonts w:cs="Times New Roman"/>
          <w:color w:val="0000FF"/>
          <w:szCs w:val="24"/>
          <w:u w:val="single"/>
        </w:rPr>
        <w:t>https://disability-studies.leeds.ac.uk/wp-content/uploads/sites/40/library/finkelstein-soc-mod-repossessed.pdf</w:t>
      </w:r>
      <w:r w:rsidRPr="000A7DBC">
        <w:rPr>
          <w:rFonts w:cs="Times New Roman"/>
          <w:szCs w:val="24"/>
        </w:rPr>
        <w:fldChar w:fldCharType="end"/>
      </w:r>
      <w:bookmarkEnd w:id="3"/>
      <w:bookmarkEnd w:id="4"/>
      <w:bookmarkEnd w:id="5"/>
    </w:p>
    <w:p w14:paraId="2414327A"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Fricker, Miranda. 2009. </w:t>
      </w:r>
      <w:r w:rsidRPr="000A7DBC">
        <w:rPr>
          <w:rFonts w:cs="Times New Roman"/>
          <w:i/>
          <w:szCs w:val="24"/>
        </w:rPr>
        <w:t>Epistemic Injustice: Power and the Ethics of Knowing</w:t>
      </w:r>
      <w:r w:rsidRPr="000A7DBC">
        <w:rPr>
          <w:rFonts w:cs="Times New Roman"/>
          <w:szCs w:val="24"/>
        </w:rPr>
        <w:t>. Oxford: Oxford University Press.</w:t>
      </w:r>
    </w:p>
    <w:p w14:paraId="35E1499D"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Graham, L., Z. Ismail, J. Moodley, E. Munsake and E. Ross. 2014. ‘National Study on poverty and disability: Summary of key findings: Release 2. Centre for Social Development in Africa, University of Johannesburg.</w:t>
      </w:r>
    </w:p>
    <w:p w14:paraId="1ED1D6F7"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Grech, Shaun and Karen Soldatic eds. 2016. </w:t>
      </w:r>
      <w:r w:rsidRPr="000A7DBC">
        <w:rPr>
          <w:rFonts w:cs="Times New Roman"/>
          <w:i/>
          <w:szCs w:val="24"/>
        </w:rPr>
        <w:t>Disability in the Global South</w:t>
      </w:r>
      <w:r w:rsidRPr="000A7DBC">
        <w:rPr>
          <w:rFonts w:cs="Times New Roman"/>
          <w:szCs w:val="24"/>
        </w:rPr>
        <w:t>. Switzerland: Springer International Publishing.</w:t>
      </w:r>
    </w:p>
    <w:p w14:paraId="73308DC8"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Hancock, Graham. 1994. </w:t>
      </w:r>
      <w:r w:rsidRPr="000852A1">
        <w:rPr>
          <w:rFonts w:cs="Times New Roman"/>
          <w:i/>
          <w:szCs w:val="24"/>
        </w:rPr>
        <w:t>The Lords of Poverty: The Power, Prestige, and Corruption of the International Aid Business</w:t>
      </w:r>
      <w:r w:rsidRPr="000A7DBC">
        <w:rPr>
          <w:rFonts w:cs="Times New Roman"/>
          <w:szCs w:val="24"/>
        </w:rPr>
        <w:t>. N.P.: Atlantic Monthly Press.</w:t>
      </w:r>
    </w:p>
    <w:p w14:paraId="28BC1982" w14:textId="5CA2E4D4" w:rsidR="000A7DBC" w:rsidRPr="000A7DBC" w:rsidRDefault="000A7DBC" w:rsidP="000A7DBC">
      <w:pPr>
        <w:spacing w:line="240" w:lineRule="auto"/>
        <w:ind w:left="720" w:hanging="720"/>
        <w:jc w:val="left"/>
        <w:outlineLvl w:val="0"/>
        <w:rPr>
          <w:rFonts w:cs="Times New Roman"/>
          <w:szCs w:val="24"/>
        </w:rPr>
      </w:pPr>
      <w:r w:rsidRPr="000A7DBC">
        <w:rPr>
          <w:rFonts w:cs="Times New Roman"/>
          <w:szCs w:val="24"/>
        </w:rPr>
        <w:t xml:space="preserve">Austin, T.R. </w:t>
      </w:r>
      <w:r w:rsidRPr="000A7DBC">
        <w:rPr>
          <w:rFonts w:cs="Times New Roman"/>
          <w:i/>
          <w:szCs w:val="24"/>
        </w:rPr>
        <w:t>et. al.</w:t>
      </w:r>
      <w:r w:rsidRPr="000A7DBC">
        <w:rPr>
          <w:rFonts w:cs="Times New Roman"/>
          <w:szCs w:val="24"/>
        </w:rPr>
        <w:t xml:space="preserve"> 1996. ‘Defining Interdisciplinarity</w:t>
      </w:r>
      <w:r>
        <w:rPr>
          <w:rFonts w:cs="Times New Roman"/>
          <w:szCs w:val="24"/>
        </w:rPr>
        <w:t>.</w:t>
      </w:r>
      <w:r w:rsidRPr="000A7DBC">
        <w:rPr>
          <w:rFonts w:cs="Times New Roman"/>
          <w:szCs w:val="24"/>
        </w:rPr>
        <w:t>’</w:t>
      </w:r>
      <w:r>
        <w:rPr>
          <w:rFonts w:cs="Times New Roman"/>
          <w:szCs w:val="24"/>
        </w:rPr>
        <w:t xml:space="preserve"> In </w:t>
      </w:r>
      <w:r w:rsidRPr="000A7DBC">
        <w:rPr>
          <w:rFonts w:cs="Times New Roman"/>
          <w:szCs w:val="24"/>
        </w:rPr>
        <w:t xml:space="preserve"> </w:t>
      </w:r>
      <w:r w:rsidRPr="000A7DBC">
        <w:rPr>
          <w:rFonts w:cs="Times New Roman"/>
          <w:i/>
          <w:szCs w:val="24"/>
        </w:rPr>
        <w:t xml:space="preserve">PMLA, Vol. </w:t>
      </w:r>
      <w:r w:rsidRPr="000A7DBC">
        <w:rPr>
          <w:rFonts w:cs="Times New Roman"/>
          <w:szCs w:val="24"/>
        </w:rPr>
        <w:t xml:space="preserve">111 No. 2, pp. 271-282. </w:t>
      </w:r>
      <w:hyperlink r:id="rId12" w:tgtFrame="_blank" w:history="1">
        <w:r w:rsidRPr="000A7DBC">
          <w:rPr>
            <w:rFonts w:cs="Times New Roman"/>
            <w:color w:val="0000FF"/>
            <w:szCs w:val="24"/>
            <w:u w:val="single"/>
          </w:rPr>
          <w:t>https://www.jstor.org/stable/463106</w:t>
        </w:r>
      </w:hyperlink>
    </w:p>
    <w:p w14:paraId="532B60C6" w14:textId="70317DB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lastRenderedPageBreak/>
        <w:t>Hughes, B. and K. Paterson. 1997. ‘The Social Model of Disability and the Disappearing Body: Towards a Sociology of Impairment</w:t>
      </w:r>
      <w:r>
        <w:rPr>
          <w:rFonts w:cs="Times New Roman"/>
          <w:szCs w:val="24"/>
        </w:rPr>
        <w:t>.</w:t>
      </w:r>
      <w:r w:rsidRPr="000A7DBC">
        <w:rPr>
          <w:rFonts w:cs="Times New Roman"/>
          <w:szCs w:val="24"/>
        </w:rPr>
        <w:t>’</w:t>
      </w:r>
      <w:r>
        <w:rPr>
          <w:rFonts w:cs="Times New Roman"/>
          <w:szCs w:val="24"/>
        </w:rPr>
        <w:t xml:space="preserve">In </w:t>
      </w:r>
      <w:r w:rsidRPr="000A7DBC">
        <w:rPr>
          <w:rFonts w:cs="Times New Roman"/>
          <w:szCs w:val="24"/>
        </w:rPr>
        <w:t xml:space="preserve"> </w:t>
      </w:r>
      <w:r w:rsidRPr="000A7DBC">
        <w:rPr>
          <w:rFonts w:cs="Times New Roman"/>
          <w:i/>
          <w:szCs w:val="24"/>
        </w:rPr>
        <w:t>Disability &amp; Society</w:t>
      </w:r>
      <w:r w:rsidRPr="000A7DBC">
        <w:rPr>
          <w:rFonts w:cs="Times New Roman"/>
          <w:szCs w:val="24"/>
        </w:rPr>
        <w:t>, Vol. 12 No. 3, pp. 325-340.</w:t>
      </w:r>
    </w:p>
    <w:p w14:paraId="422C6FE2" w14:textId="229B5762"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lang w:val="en-US"/>
        </w:rPr>
        <w:t xml:space="preserve">Kenya Institute of Special Education. 2017. </w:t>
      </w:r>
      <w:r>
        <w:rPr>
          <w:rFonts w:cs="Times New Roman"/>
          <w:szCs w:val="24"/>
          <w:lang w:val="en-US"/>
        </w:rPr>
        <w:t>‘</w:t>
      </w:r>
      <w:r w:rsidRPr="000A7DBC">
        <w:rPr>
          <w:rFonts w:cs="Times New Roman"/>
          <w:szCs w:val="24"/>
          <w:lang w:val="en-US"/>
        </w:rPr>
        <w:t>National Survey on Children with Disabilities and Special Needs in Education.</w:t>
      </w:r>
      <w:r>
        <w:rPr>
          <w:rFonts w:cs="Times New Roman"/>
          <w:szCs w:val="24"/>
          <w:lang w:val="en-US"/>
        </w:rPr>
        <w:t>’</w:t>
      </w:r>
      <w:r w:rsidRPr="000A7DBC">
        <w:rPr>
          <w:rFonts w:cs="Times New Roman"/>
          <w:szCs w:val="24"/>
          <w:lang w:val="en-US"/>
        </w:rPr>
        <w:t xml:space="preserve"> </w:t>
      </w:r>
      <w:hyperlink r:id="rId13" w:history="1">
        <w:r w:rsidRPr="000A7DBC">
          <w:rPr>
            <w:rFonts w:cs="Times New Roman"/>
            <w:color w:val="0000FF"/>
            <w:szCs w:val="24"/>
            <w:u w:val="single"/>
            <w:lang w:val="en-US"/>
          </w:rPr>
          <w:t>https://kise.ac.ke/system/files/2020-07/Official%20Research%20Report%20on%20Disability%20Published%20by%20KISE%20(2018).pdf</w:t>
        </w:r>
      </w:hyperlink>
    </w:p>
    <w:p w14:paraId="3DCD16C8"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Kiriti-Nganga, Tabitha. 2020. </w:t>
      </w:r>
      <w:r w:rsidRPr="000A7DBC">
        <w:rPr>
          <w:rFonts w:cs="Times New Roman"/>
          <w:i/>
          <w:szCs w:val="24"/>
        </w:rPr>
        <w:t>Access to Government Public Procurement Opportunities to Vulnerable: Women, Youth and Persons with Disability in Kenya</w:t>
      </w:r>
      <w:r w:rsidRPr="000A7DBC">
        <w:rPr>
          <w:rFonts w:cs="Times New Roman"/>
          <w:szCs w:val="24"/>
        </w:rPr>
        <w:t>. Sabroken: LAMBERT Academic Publishing.</w:t>
      </w:r>
    </w:p>
    <w:p w14:paraId="7FEFBCC9"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Lauer, Helen and Kofi Anyidoho eds. 2011. </w:t>
      </w:r>
      <w:r w:rsidRPr="000852A1">
        <w:rPr>
          <w:rFonts w:cs="Times New Roman"/>
          <w:i/>
          <w:szCs w:val="24"/>
        </w:rPr>
        <w:t>Reclaiming the Human Sciences and Humanities through African Perspectives</w:t>
      </w:r>
      <w:r w:rsidRPr="000A7DBC">
        <w:rPr>
          <w:rFonts w:cs="Times New Roman"/>
          <w:szCs w:val="24"/>
        </w:rPr>
        <w:t xml:space="preserve"> Vol. I. Accra: Sub-Saharan Publishers.</w:t>
      </w:r>
    </w:p>
    <w:p w14:paraId="646A7E1C" w14:textId="35B0DA7B" w:rsidR="000A7DBC" w:rsidRDefault="000A7DBC" w:rsidP="000A7DBC">
      <w:pPr>
        <w:spacing w:line="240" w:lineRule="auto"/>
        <w:ind w:left="720" w:hanging="720"/>
        <w:jc w:val="left"/>
        <w:outlineLvl w:val="0"/>
        <w:rPr>
          <w:rFonts w:cs="Times New Roman"/>
          <w:szCs w:val="24"/>
        </w:rPr>
      </w:pPr>
      <w:bookmarkStart w:id="6" w:name="OLE_LINK30"/>
      <w:r w:rsidRPr="000A7DBC">
        <w:rPr>
          <w:rFonts w:cs="Times New Roman"/>
          <w:szCs w:val="24"/>
        </w:rPr>
        <w:t>Madans, J.H., M.E. Loeb and B.M. Altman. 2011. ‘Measuring Disability and Monitoring the UN Convention on the Rights of Persons with Disabilities: The Work of the Washington Group on Disability Statistics</w:t>
      </w:r>
      <w:r>
        <w:rPr>
          <w:rFonts w:cs="Times New Roman"/>
          <w:szCs w:val="24"/>
        </w:rPr>
        <w:t>.</w:t>
      </w:r>
      <w:r w:rsidRPr="000A7DBC">
        <w:rPr>
          <w:rFonts w:cs="Times New Roman"/>
          <w:szCs w:val="24"/>
        </w:rPr>
        <w:t>’</w:t>
      </w:r>
      <w:r>
        <w:rPr>
          <w:rFonts w:cs="Times New Roman"/>
          <w:szCs w:val="24"/>
        </w:rPr>
        <w:t xml:space="preserve">In </w:t>
      </w:r>
      <w:r w:rsidRPr="000A7DBC">
        <w:rPr>
          <w:rFonts w:cs="Times New Roman"/>
          <w:i/>
          <w:szCs w:val="24"/>
        </w:rPr>
        <w:t>BMC Public Health</w:t>
      </w:r>
      <w:r w:rsidRPr="000A7DBC">
        <w:rPr>
          <w:rFonts w:cs="Times New Roman"/>
          <w:szCs w:val="24"/>
        </w:rPr>
        <w:t>,</w:t>
      </w:r>
      <w:r w:rsidRPr="000A7DBC">
        <w:rPr>
          <w:rFonts w:cs="Times New Roman"/>
          <w:i/>
          <w:szCs w:val="24"/>
        </w:rPr>
        <w:t xml:space="preserve"> Vol. </w:t>
      </w:r>
      <w:r w:rsidRPr="000A7DBC">
        <w:rPr>
          <w:rFonts w:cs="Times New Roman"/>
          <w:szCs w:val="24"/>
        </w:rPr>
        <w:t xml:space="preserve">11 (suppl. 4), S4. </w:t>
      </w:r>
    </w:p>
    <w:p w14:paraId="2B2A6BD3" w14:textId="6474DB3A" w:rsidR="000A7DBC" w:rsidRPr="000A7DBC" w:rsidRDefault="00615E61" w:rsidP="000852A1">
      <w:pPr>
        <w:spacing w:after="240" w:line="240" w:lineRule="auto"/>
        <w:ind w:left="720"/>
        <w:jc w:val="left"/>
        <w:outlineLvl w:val="0"/>
        <w:rPr>
          <w:rFonts w:cs="Times New Roman"/>
          <w:szCs w:val="24"/>
        </w:rPr>
      </w:pPr>
      <w:hyperlink r:id="rId14" w:history="1">
        <w:r w:rsidR="000A7DBC" w:rsidRPr="000A7DBC">
          <w:rPr>
            <w:rFonts w:cs="Times New Roman"/>
            <w:szCs w:val="24"/>
          </w:rPr>
          <w:t>http://dx.doi.org/10.1186/1471-2458-11-S4-S4</w:t>
        </w:r>
      </w:hyperlink>
    </w:p>
    <w:bookmarkEnd w:id="6"/>
    <w:p w14:paraId="15773A6C" w14:textId="6FDEDA19"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Ministry of East African Community, Labour and Social Protection. 2018. </w:t>
      </w:r>
      <w:r>
        <w:rPr>
          <w:rFonts w:cs="Times New Roman"/>
          <w:szCs w:val="24"/>
        </w:rPr>
        <w:t>‘</w:t>
      </w:r>
      <w:r w:rsidRPr="000A7DBC">
        <w:rPr>
          <w:rFonts w:cs="Times New Roman"/>
          <w:szCs w:val="24"/>
        </w:rPr>
        <w:t>National Policy for Persons with Disabilities. Nairobi: Government Printer.</w:t>
      </w:r>
      <w:r>
        <w:rPr>
          <w:rFonts w:cs="Times New Roman"/>
          <w:szCs w:val="24"/>
        </w:rPr>
        <w:t>’</w:t>
      </w:r>
    </w:p>
    <w:p w14:paraId="1A0900A0" w14:textId="3C8E5376"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Ministry of Education. 2005. ‘A Policy Framework for Education, Training and Research: Meeting the Challenges of Education, Training and Research in Kenya in the 21st Century’. Sessional Paper No</w:t>
      </w:r>
      <w:r>
        <w:rPr>
          <w:rFonts w:cs="Times New Roman"/>
          <w:szCs w:val="24"/>
        </w:rPr>
        <w:t xml:space="preserve">. </w:t>
      </w:r>
      <w:r w:rsidRPr="000A7DBC">
        <w:rPr>
          <w:rFonts w:cs="Times New Roman"/>
          <w:szCs w:val="24"/>
        </w:rPr>
        <w:t>1</w:t>
      </w:r>
      <w:r>
        <w:rPr>
          <w:rFonts w:cs="Times New Roman"/>
          <w:szCs w:val="24"/>
        </w:rPr>
        <w:t xml:space="preserve">, </w:t>
      </w:r>
      <w:r w:rsidRPr="000A7DBC">
        <w:rPr>
          <w:rFonts w:cs="Times New Roman"/>
          <w:szCs w:val="24"/>
        </w:rPr>
        <w:t xml:space="preserve"> 2005. </w:t>
      </w:r>
      <w:hyperlink r:id="rId15" w:history="1">
        <w:r w:rsidRPr="000A7DBC">
          <w:rPr>
            <w:rFonts w:cs="Times New Roman"/>
            <w:color w:val="0000FF"/>
            <w:szCs w:val="24"/>
            <w:u w:val="single"/>
          </w:rPr>
          <w:t>https://www.knqa.go.ke/wp-content/uploads/2018/10/sessional-paper-sept.-2005-final.pdf</w:t>
        </w:r>
      </w:hyperlink>
    </w:p>
    <w:p w14:paraId="6669C739" w14:textId="3B24BD45"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Ministry of Education. 2009. ‘The National Special Needs Education Policy Framework</w:t>
      </w:r>
      <w:r>
        <w:rPr>
          <w:rFonts w:cs="Times New Roman"/>
          <w:szCs w:val="24"/>
        </w:rPr>
        <w:t>.</w:t>
      </w:r>
      <w:r w:rsidRPr="000A7DBC">
        <w:rPr>
          <w:rFonts w:cs="Times New Roman"/>
          <w:szCs w:val="24"/>
        </w:rPr>
        <w:t xml:space="preserve">’ Nairobi: Government Printer. </w:t>
      </w:r>
      <w:hyperlink r:id="rId16" w:history="1">
        <w:r w:rsidRPr="000A7DBC">
          <w:rPr>
            <w:rFonts w:cs="Times New Roman"/>
            <w:szCs w:val="24"/>
          </w:rPr>
          <w:t>http://www.gluk.ac.ke/down/specialneedseducationpolicy.pdf</w:t>
        </w:r>
      </w:hyperlink>
    </w:p>
    <w:p w14:paraId="030CD264" w14:textId="0B7DCD05"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Ministry of Education. 2013. ‘Basic Education Act No. 14</w:t>
      </w:r>
      <w:r>
        <w:rPr>
          <w:rFonts w:cs="Times New Roman"/>
          <w:szCs w:val="24"/>
        </w:rPr>
        <w:t>.</w:t>
      </w:r>
      <w:r w:rsidRPr="000A7DBC">
        <w:rPr>
          <w:rFonts w:cs="Times New Roman"/>
          <w:szCs w:val="24"/>
        </w:rPr>
        <w:t xml:space="preserve">’ </w:t>
      </w:r>
      <w:hyperlink r:id="rId17" w:history="1">
        <w:r w:rsidRPr="000A7DBC">
          <w:rPr>
            <w:rFonts w:cs="Times New Roman"/>
            <w:color w:val="0000FF"/>
            <w:szCs w:val="24"/>
            <w:u w:val="single"/>
          </w:rPr>
          <w:t>https://www.education.go.ke/index.php/downloads/file/96-basic-education-act-no-14-of-2013</w:t>
        </w:r>
      </w:hyperlink>
    </w:p>
    <w:p w14:paraId="1DF00366" w14:textId="742F0132"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Ministry of Education. 2018. ‘Sector Policy for Learners and Trainees with Disabilities</w:t>
      </w:r>
      <w:r>
        <w:rPr>
          <w:rFonts w:cs="Times New Roman"/>
          <w:szCs w:val="24"/>
        </w:rPr>
        <w:t>.</w:t>
      </w:r>
      <w:r w:rsidRPr="000A7DBC">
        <w:rPr>
          <w:rFonts w:cs="Times New Roman"/>
          <w:szCs w:val="24"/>
        </w:rPr>
        <w:t xml:space="preserve">’ </w:t>
      </w:r>
      <w:hyperlink r:id="rId18" w:history="1">
        <w:r w:rsidRPr="000A7DBC">
          <w:rPr>
            <w:rFonts w:cs="Times New Roman"/>
            <w:color w:val="0000FF"/>
            <w:szCs w:val="24"/>
            <w:u w:val="single"/>
          </w:rPr>
          <w:t>https://www.education.go.ke/index.php/downloads/file/510-sector-policy-forlearners-and-trainees-with-disabilities</w:t>
        </w:r>
      </w:hyperlink>
    </w:p>
    <w:p w14:paraId="1BBF14F5" w14:textId="30E95DF0"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Ministry of Gender, Sports, Culture and Social Services. 2006. </w:t>
      </w:r>
      <w:r>
        <w:rPr>
          <w:rFonts w:cs="Times New Roman"/>
          <w:szCs w:val="24"/>
        </w:rPr>
        <w:t>‘</w:t>
      </w:r>
      <w:r w:rsidRPr="000A7DBC">
        <w:rPr>
          <w:rFonts w:cs="Times New Roman"/>
          <w:szCs w:val="24"/>
        </w:rPr>
        <w:t>National Disability Policy.</w:t>
      </w:r>
      <w:r>
        <w:rPr>
          <w:rFonts w:cs="Times New Roman"/>
          <w:szCs w:val="24"/>
        </w:rPr>
        <w:t>’</w:t>
      </w:r>
      <w:r w:rsidRPr="000A7DBC">
        <w:rPr>
          <w:rFonts w:cs="Times New Roman"/>
          <w:szCs w:val="24"/>
        </w:rPr>
        <w:t xml:space="preserve"> Nairobi: Government Printer.</w:t>
      </w:r>
    </w:p>
    <w:p w14:paraId="0C93CEA1" w14:textId="4A4DC6D6"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lastRenderedPageBreak/>
        <w:t>Ministry of Labour and Social Protection. 2018. ‘National Disability Mainstreaming Strategy (2018-2022)</w:t>
      </w:r>
      <w:r>
        <w:rPr>
          <w:rFonts w:cs="Times New Roman"/>
          <w:szCs w:val="24"/>
        </w:rPr>
        <w:t>.</w:t>
      </w:r>
      <w:r w:rsidRPr="000A7DBC">
        <w:rPr>
          <w:rFonts w:cs="Times New Roman"/>
          <w:szCs w:val="24"/>
        </w:rPr>
        <w:t xml:space="preserve">’ </w:t>
      </w:r>
      <w:hyperlink r:id="rId19" w:history="1">
        <w:r w:rsidRPr="000A7DBC">
          <w:rPr>
            <w:rFonts w:cs="Times New Roman"/>
            <w:color w:val="0000FF"/>
            <w:szCs w:val="24"/>
            <w:u w:val="single"/>
          </w:rPr>
          <w:t>https://www.socialprotection.go.ke/wp-content/uploads/2020/04/Finalized-Disability-Mainstreaming-Strategy-November-2018-BOOKLET-3.pdf</w:t>
        </w:r>
      </w:hyperlink>
    </w:p>
    <w:p w14:paraId="1D6A9EE1" w14:textId="24D1DA55"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Mji, G., S. Gcaza, L. Swartz, M. MacLachlan and B. Hutton. 2011. </w:t>
      </w:r>
      <w:r w:rsidR="00E571BE">
        <w:rPr>
          <w:rFonts w:cs="Times New Roman"/>
          <w:szCs w:val="24"/>
        </w:rPr>
        <w:t>‘</w:t>
      </w:r>
      <w:r w:rsidRPr="000A7DBC">
        <w:rPr>
          <w:rFonts w:cs="Times New Roman"/>
          <w:szCs w:val="24"/>
        </w:rPr>
        <w:t>An African Way of Networking around Disability.</w:t>
      </w:r>
      <w:r w:rsidR="00E571BE">
        <w:rPr>
          <w:rFonts w:cs="Times New Roman"/>
          <w:szCs w:val="24"/>
        </w:rPr>
        <w:t xml:space="preserve">’ In </w:t>
      </w:r>
      <w:r w:rsidRPr="000A7DBC">
        <w:rPr>
          <w:rFonts w:cs="Times New Roman"/>
          <w:i/>
          <w:szCs w:val="24"/>
        </w:rPr>
        <w:t>Disability and Society</w:t>
      </w:r>
      <w:r w:rsidRPr="000A7DBC">
        <w:rPr>
          <w:rFonts w:cs="Times New Roman"/>
          <w:szCs w:val="24"/>
        </w:rPr>
        <w:t>,</w:t>
      </w:r>
      <w:r w:rsidRPr="000A7DBC">
        <w:rPr>
          <w:rFonts w:cs="Times New Roman"/>
          <w:i/>
          <w:szCs w:val="24"/>
        </w:rPr>
        <w:t xml:space="preserve"> Vol. </w:t>
      </w:r>
      <w:r w:rsidRPr="000A7DBC">
        <w:rPr>
          <w:rFonts w:cs="Times New Roman"/>
          <w:szCs w:val="24"/>
        </w:rPr>
        <w:t xml:space="preserve">26 No.3, pp. 365-368. </w:t>
      </w:r>
      <w:hyperlink r:id="rId20" w:history="1">
        <w:r w:rsidRPr="000A7DBC">
          <w:rPr>
            <w:rFonts w:cs="Times New Roman"/>
            <w:color w:val="0000FF"/>
            <w:szCs w:val="24"/>
            <w:u w:val="single"/>
          </w:rPr>
          <w:t>https://doi.org/10.1080/09687599.2011.560419</w:t>
        </w:r>
      </w:hyperlink>
    </w:p>
    <w:p w14:paraId="1E5DCD8B" w14:textId="21B1B982" w:rsidR="000A7DBC" w:rsidRPr="000A7DBC" w:rsidRDefault="000A7DBC" w:rsidP="000852A1">
      <w:pPr>
        <w:spacing w:after="240" w:line="240" w:lineRule="auto"/>
        <w:ind w:left="720" w:hanging="720"/>
        <w:jc w:val="left"/>
        <w:outlineLvl w:val="0"/>
        <w:rPr>
          <w:rFonts w:cs="Times New Roman"/>
          <w:color w:val="0000FF"/>
          <w:szCs w:val="24"/>
          <w:u w:val="single"/>
        </w:rPr>
      </w:pPr>
      <w:r w:rsidRPr="000A7DBC">
        <w:rPr>
          <w:rFonts w:cs="Times New Roman"/>
          <w:szCs w:val="24"/>
        </w:rPr>
        <w:t>Murphy, Lisa. 2022. ‘The Difference between Habilitation and Rehabilitation</w:t>
      </w:r>
      <w:r w:rsidR="00E571BE">
        <w:rPr>
          <w:rFonts w:cs="Times New Roman"/>
          <w:szCs w:val="24"/>
        </w:rPr>
        <w:t>.</w:t>
      </w:r>
      <w:r w:rsidRPr="000A7DBC">
        <w:rPr>
          <w:rFonts w:cs="Times New Roman"/>
          <w:szCs w:val="24"/>
        </w:rPr>
        <w:t xml:space="preserve">’ NAPA Centre. </w:t>
      </w:r>
      <w:hyperlink r:id="rId21" w:history="1">
        <w:r w:rsidRPr="000A7DBC">
          <w:rPr>
            <w:rFonts w:cs="Times New Roman"/>
            <w:color w:val="0000FF"/>
            <w:szCs w:val="24"/>
            <w:u w:val="single"/>
          </w:rPr>
          <w:t>https://napacenter.org/difference-between-habilitation-and-rehabilitation/</w:t>
        </w:r>
      </w:hyperlink>
    </w:p>
    <w:p w14:paraId="0FA322FE" w14:textId="3A2686C5"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Mute, Lawrence Murugu. 2010. ‘Shattering the Glass Ceiling: Ensuring the Right to Vote for Persons with Intellectual Disabilities In Kenya</w:t>
      </w:r>
      <w:r w:rsidR="00E571BE">
        <w:rPr>
          <w:rFonts w:cs="Times New Roman"/>
          <w:szCs w:val="24"/>
        </w:rPr>
        <w:t>.</w:t>
      </w:r>
      <w:r w:rsidRPr="000A7DBC">
        <w:rPr>
          <w:rFonts w:cs="Times New Roman"/>
          <w:szCs w:val="24"/>
        </w:rPr>
        <w:t xml:space="preserve">’ </w:t>
      </w:r>
      <w:r w:rsidRPr="000A7DBC">
        <w:rPr>
          <w:rFonts w:cs="Times New Roman"/>
          <w:i/>
          <w:szCs w:val="24"/>
        </w:rPr>
        <w:t>Thought and Practice: A Journal of the Philosophical Association of Kenya</w:t>
      </w:r>
      <w:r w:rsidRPr="000A7DBC">
        <w:rPr>
          <w:rFonts w:cs="Times New Roman"/>
          <w:szCs w:val="24"/>
        </w:rPr>
        <w:t xml:space="preserve">, New Series, Vol. 2 No. 2, pp. 1-18. </w:t>
      </w:r>
      <w:hyperlink r:id="rId22" w:history="1">
        <w:r w:rsidRPr="000A7DBC">
          <w:rPr>
            <w:rFonts w:cs="Times New Roman"/>
            <w:color w:val="0000FF"/>
            <w:szCs w:val="24"/>
            <w:u w:val="single"/>
          </w:rPr>
          <w:t>https://www.ajol.info/index.php/tp/article/view/64097</w:t>
        </w:r>
      </w:hyperlink>
    </w:p>
    <w:p w14:paraId="0082276B"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Mute, Lawrence. 2020. </w:t>
      </w:r>
      <w:r w:rsidRPr="000852A1">
        <w:rPr>
          <w:rFonts w:cs="Times New Roman"/>
          <w:i/>
          <w:szCs w:val="24"/>
        </w:rPr>
        <w:t>From Affirmation to Practice: Assessing a Decade of Implementing CoK. Nairobi</w:t>
      </w:r>
      <w:r w:rsidRPr="000A7DBC">
        <w:rPr>
          <w:rFonts w:cs="Times New Roman"/>
          <w:szCs w:val="24"/>
        </w:rPr>
        <w:t>: United Disabled Persons of Kenya.</w:t>
      </w:r>
    </w:p>
    <w:p w14:paraId="1C2EEFBE"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Mute, Lawrence. </w:t>
      </w:r>
      <w:r w:rsidRPr="000A7DBC">
        <w:rPr>
          <w:rFonts w:cs="Times New Roman"/>
          <w:i/>
          <w:szCs w:val="24"/>
        </w:rPr>
        <w:t>Et</w:t>
      </w:r>
      <w:r w:rsidRPr="000A7DBC">
        <w:rPr>
          <w:rFonts w:cs="Times New Roman"/>
          <w:szCs w:val="24"/>
        </w:rPr>
        <w:t>.</w:t>
      </w:r>
      <w:r w:rsidRPr="000A7DBC">
        <w:rPr>
          <w:rFonts w:cs="Times New Roman"/>
          <w:i/>
          <w:szCs w:val="24"/>
        </w:rPr>
        <w:t xml:space="preserve"> al</w:t>
      </w:r>
      <w:r w:rsidRPr="000A7DBC">
        <w:rPr>
          <w:rFonts w:cs="Times New Roman"/>
          <w:szCs w:val="24"/>
        </w:rPr>
        <w:t xml:space="preserve">., 2019. </w:t>
      </w:r>
      <w:r w:rsidRPr="000A7DBC">
        <w:rPr>
          <w:rFonts w:cs="Times New Roman"/>
          <w:i/>
          <w:szCs w:val="24"/>
        </w:rPr>
        <w:t>Baseline Study on the Inclusiveness of the University of Nairobi to Persons with Disabilities</w:t>
      </w:r>
      <w:r w:rsidRPr="000A7DBC">
        <w:rPr>
          <w:rFonts w:cs="Times New Roman"/>
          <w:szCs w:val="24"/>
        </w:rPr>
        <w:t>. Nairobi: The Disability Rights Project, School of Law, University of Nairobi.</w:t>
      </w:r>
    </w:p>
    <w:p w14:paraId="4FB00485" w14:textId="730D0589"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National Coordinating Agency for Population and Development. 2008. ‘The Kenya National Survey for Persons with Disabilities: Preliminary Report</w:t>
      </w:r>
      <w:r w:rsidR="00E571BE">
        <w:rPr>
          <w:rFonts w:cs="Times New Roman"/>
          <w:szCs w:val="24"/>
        </w:rPr>
        <w:t>.</w:t>
      </w:r>
      <w:r w:rsidRPr="000A7DBC">
        <w:rPr>
          <w:rFonts w:cs="Times New Roman"/>
          <w:szCs w:val="24"/>
        </w:rPr>
        <w:t xml:space="preserve">’ </w:t>
      </w:r>
      <w:hyperlink r:id="rId23" w:history="1">
        <w:r w:rsidRPr="000A7DBC">
          <w:rPr>
            <w:rFonts w:cs="Times New Roman"/>
            <w:color w:val="0000FF"/>
            <w:szCs w:val="24"/>
            <w:u w:val="single"/>
          </w:rPr>
          <w:t>https://www.african.org/CBR%20Information/KNSPWD%20Prelim%20Report%20-%20Revised.pdf</w:t>
        </w:r>
      </w:hyperlink>
    </w:p>
    <w:p w14:paraId="2EAA4603" w14:textId="559A4E08"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National Treasury. 2022. ‘Access to Government Procurement Opportunities</w:t>
      </w:r>
      <w:r w:rsidR="00E571BE">
        <w:rPr>
          <w:rFonts w:cs="Times New Roman"/>
          <w:szCs w:val="24"/>
        </w:rPr>
        <w:t>.</w:t>
      </w:r>
      <w:r w:rsidRPr="000A7DBC">
        <w:rPr>
          <w:rFonts w:cs="Times New Roman"/>
          <w:szCs w:val="24"/>
        </w:rPr>
        <w:t xml:space="preserve"> </w:t>
      </w:r>
      <w:hyperlink r:id="rId24" w:history="1">
        <w:r w:rsidRPr="000A7DBC">
          <w:rPr>
            <w:rFonts w:cs="Times New Roman"/>
            <w:color w:val="0000FF"/>
            <w:szCs w:val="24"/>
            <w:u w:val="single"/>
          </w:rPr>
          <w:t>https://agpo.go.ke/pages/about-agpo</w:t>
        </w:r>
      </w:hyperlink>
    </w:p>
    <w:p w14:paraId="554C9B3C" w14:textId="5A55B936"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Oduor, Reginald M.J. 2010. ‘Research Methodology in Philosophy within an Interdisciplinary and Commercialised African Context: Guarding against undue Influence from the Social Sciences</w:t>
      </w:r>
      <w:r w:rsidR="00E571BE">
        <w:rPr>
          <w:rFonts w:cs="Times New Roman"/>
          <w:szCs w:val="24"/>
        </w:rPr>
        <w:t>.</w:t>
      </w:r>
      <w:r w:rsidRPr="000A7DBC">
        <w:rPr>
          <w:rFonts w:cs="Times New Roman"/>
          <w:szCs w:val="24"/>
        </w:rPr>
        <w:t xml:space="preserve">’ </w:t>
      </w:r>
      <w:r w:rsidRPr="000A7DBC">
        <w:rPr>
          <w:rFonts w:cs="Times New Roman"/>
          <w:i/>
          <w:szCs w:val="24"/>
        </w:rPr>
        <w:t>Thought and Practice: A Journal of the Philosophical Association of Kenya,</w:t>
      </w:r>
      <w:r w:rsidRPr="000A7DBC">
        <w:rPr>
          <w:rFonts w:cs="Times New Roman"/>
          <w:szCs w:val="24"/>
        </w:rPr>
        <w:t xml:space="preserve"> New Series, Vol. 2 No. 1, June 2010, </w:t>
      </w:r>
      <w:r w:rsidR="00E571BE" w:rsidRPr="000A7DBC">
        <w:rPr>
          <w:rFonts w:cs="Times New Roman"/>
          <w:szCs w:val="24"/>
        </w:rPr>
        <w:t>pp. 87</w:t>
      </w:r>
      <w:r w:rsidRPr="000A7DBC">
        <w:rPr>
          <w:rFonts w:cs="Times New Roman"/>
          <w:szCs w:val="24"/>
        </w:rPr>
        <w:t xml:space="preserve">-118. </w:t>
      </w:r>
      <w:hyperlink r:id="rId25" w:history="1">
        <w:r w:rsidRPr="000A7DBC">
          <w:rPr>
            <w:rFonts w:cs="Times New Roman"/>
            <w:color w:val="0000FF"/>
            <w:szCs w:val="24"/>
            <w:u w:val="single"/>
          </w:rPr>
          <w:t>https://www.ajol.info/index.php/tp/article/view/59969</w:t>
        </w:r>
      </w:hyperlink>
    </w:p>
    <w:p w14:paraId="76EC24D6" w14:textId="25AF2CC1"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Oduor, Reginald M.J. 2016/2017. ‘Western Liberalism, African Communalism, and the Quest for an Adequate Ideological Foundation for the Recognition and Protection of the Rights of Persons with Disabilities in Kenya</w:t>
      </w:r>
      <w:r w:rsidR="00E571BE">
        <w:rPr>
          <w:rFonts w:cs="Times New Roman"/>
          <w:szCs w:val="24"/>
        </w:rPr>
        <w:t>.</w:t>
      </w:r>
      <w:r w:rsidRPr="000A7DBC">
        <w:rPr>
          <w:rFonts w:cs="Times New Roman"/>
          <w:szCs w:val="24"/>
        </w:rPr>
        <w:t>’</w:t>
      </w:r>
      <w:r w:rsidR="00E571BE">
        <w:rPr>
          <w:rFonts w:cs="Times New Roman"/>
          <w:szCs w:val="24"/>
        </w:rPr>
        <w:t xml:space="preserve"> In </w:t>
      </w:r>
      <w:r w:rsidRPr="000A7DBC">
        <w:rPr>
          <w:rFonts w:cs="Times New Roman"/>
          <w:szCs w:val="24"/>
        </w:rPr>
        <w:t xml:space="preserve"> </w:t>
      </w:r>
      <w:r w:rsidRPr="000A7DBC">
        <w:rPr>
          <w:rFonts w:cs="Times New Roman"/>
          <w:i/>
          <w:szCs w:val="24"/>
        </w:rPr>
        <w:t>East African Law Journal, Special Issue on Disability Rights</w:t>
      </w:r>
      <w:r w:rsidRPr="000A7DBC">
        <w:rPr>
          <w:rFonts w:cs="Times New Roman"/>
          <w:szCs w:val="24"/>
        </w:rPr>
        <w:t xml:space="preserve">, pp. 29-49. </w:t>
      </w:r>
      <w:hyperlink r:id="rId26" w:history="1">
        <w:r w:rsidRPr="000A7DBC">
          <w:rPr>
            <w:rFonts w:cs="Times New Roman"/>
            <w:color w:val="0000FF"/>
            <w:szCs w:val="24"/>
            <w:u w:val="single"/>
          </w:rPr>
          <w:t>http://rodra.co.za/images/countries/kenya/research/East%20African%20Law%20Journal%20-%20Special%20issue%20on%20disability%20rights%202017-2017.pdf</w:t>
        </w:r>
      </w:hyperlink>
    </w:p>
    <w:p w14:paraId="5C4E0FFD" w14:textId="224231C0" w:rsidR="000A7DBC" w:rsidRPr="000A7DBC" w:rsidRDefault="000A7DBC" w:rsidP="000A7DBC">
      <w:pPr>
        <w:spacing w:line="240" w:lineRule="auto"/>
        <w:ind w:left="720" w:hanging="720"/>
        <w:jc w:val="left"/>
        <w:outlineLvl w:val="0"/>
        <w:rPr>
          <w:rFonts w:cs="Times New Roman"/>
          <w:szCs w:val="24"/>
        </w:rPr>
      </w:pPr>
      <w:r w:rsidRPr="000A7DBC">
        <w:rPr>
          <w:rFonts w:cs="Times New Roman"/>
          <w:szCs w:val="24"/>
        </w:rPr>
        <w:lastRenderedPageBreak/>
        <w:t xml:space="preserve">Oduro, Abena D. 2011. ‘How Adequate are the MDGS for the Achievement of Poverty Reduction and Development in Ghana?’ Lauer, Helen and Kofi Anyidoho eds. </w:t>
      </w:r>
      <w:r w:rsidRPr="000A7DBC">
        <w:rPr>
          <w:rFonts w:cs="Times New Roman"/>
          <w:i/>
          <w:szCs w:val="24"/>
        </w:rPr>
        <w:t>Reclaiming the Human Sciences and Humanities through African Perspectives Vol. I</w:t>
      </w:r>
      <w:r w:rsidRPr="000A7DBC">
        <w:rPr>
          <w:rFonts w:cs="Times New Roman"/>
          <w:szCs w:val="24"/>
        </w:rPr>
        <w:t xml:space="preserve">. Accra: Sub-Saharan Publishers, </w:t>
      </w:r>
      <w:r w:rsidR="00E571BE">
        <w:rPr>
          <w:rFonts w:cs="Times New Roman"/>
          <w:szCs w:val="24"/>
        </w:rPr>
        <w:t xml:space="preserve">pp. </w:t>
      </w:r>
      <w:r w:rsidRPr="000A7DBC">
        <w:rPr>
          <w:rFonts w:cs="Times New Roman"/>
          <w:szCs w:val="24"/>
        </w:rPr>
        <w:t>381-387.</w:t>
      </w:r>
    </w:p>
    <w:p w14:paraId="39C84CA1" w14:textId="4C549D50" w:rsidR="000A7DBC" w:rsidRPr="000A7DBC" w:rsidRDefault="000A7DBC" w:rsidP="000852A1">
      <w:pPr>
        <w:spacing w:after="240" w:line="240" w:lineRule="auto"/>
        <w:ind w:left="720" w:hanging="720"/>
        <w:jc w:val="left"/>
        <w:outlineLvl w:val="0"/>
        <w:rPr>
          <w:rFonts w:cs="Times New Roman"/>
          <w:szCs w:val="24"/>
          <w:u w:val="single"/>
        </w:rPr>
      </w:pPr>
      <w:r w:rsidRPr="000A7DBC">
        <w:rPr>
          <w:rFonts w:cs="Times New Roman"/>
          <w:szCs w:val="24"/>
        </w:rPr>
        <w:t>Owino, Eastone. 2022. ‘Status of Disability in Kenya: Statistics from the 2019 census</w:t>
      </w:r>
      <w:r w:rsidR="00E571BE">
        <w:rPr>
          <w:rFonts w:cs="Times New Roman"/>
          <w:szCs w:val="24"/>
        </w:rPr>
        <w:t>.</w:t>
      </w:r>
      <w:r w:rsidRPr="000A7DBC">
        <w:rPr>
          <w:rFonts w:cs="Times New Roman"/>
          <w:szCs w:val="24"/>
        </w:rPr>
        <w:t xml:space="preserve">’Development Initiatives. </w:t>
      </w:r>
      <w:hyperlink r:id="rId27" w:history="1">
        <w:r w:rsidRPr="000A7DBC">
          <w:rPr>
            <w:rFonts w:cs="Times New Roman"/>
            <w:szCs w:val="24"/>
            <w:u w:val="single"/>
          </w:rPr>
          <w:t>https://devinit.org/resources/status-disability-kenya-statistics-2019-census/</w:t>
        </w:r>
      </w:hyperlink>
    </w:p>
    <w:p w14:paraId="54308FA8" w14:textId="77777777" w:rsidR="000A7DBC" w:rsidRPr="000A7DBC" w:rsidRDefault="000A7DBC" w:rsidP="000A7DBC">
      <w:pPr>
        <w:spacing w:line="240" w:lineRule="auto"/>
        <w:ind w:left="720" w:hanging="720"/>
        <w:jc w:val="left"/>
        <w:outlineLvl w:val="0"/>
        <w:rPr>
          <w:rFonts w:cs="Times New Roman"/>
          <w:szCs w:val="24"/>
        </w:rPr>
      </w:pPr>
      <w:r w:rsidRPr="000A7DBC">
        <w:rPr>
          <w:rFonts w:cs="Times New Roman"/>
          <w:szCs w:val="24"/>
        </w:rPr>
        <w:t xml:space="preserve">Rawls, John. 1971. </w:t>
      </w:r>
      <w:r w:rsidRPr="000A7DBC">
        <w:rPr>
          <w:rFonts w:cs="Times New Roman"/>
          <w:i/>
          <w:szCs w:val="24"/>
        </w:rPr>
        <w:t>A Theory of Justice</w:t>
      </w:r>
      <w:r w:rsidRPr="000A7DBC">
        <w:rPr>
          <w:rFonts w:cs="Times New Roman"/>
          <w:szCs w:val="24"/>
        </w:rPr>
        <w:t>. Oxford: Oxford University Press.</w:t>
      </w:r>
    </w:p>
    <w:p w14:paraId="660411B2"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Republic of Kenya. 2003. The Persons with Disabilities Act, No. 14. </w:t>
      </w:r>
      <w:hyperlink r:id="rId28" w:history="1">
        <w:r w:rsidRPr="000A7DBC">
          <w:rPr>
            <w:rFonts w:cs="Times New Roman"/>
            <w:color w:val="0000FF"/>
            <w:szCs w:val="24"/>
            <w:u w:val="single"/>
          </w:rPr>
          <w:t>http://www.kenyalaw.org</w:t>
        </w:r>
      </w:hyperlink>
    </w:p>
    <w:p w14:paraId="4527C88F"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Republic of Kenya. 2010a. The Constitution of Kenya. </w:t>
      </w:r>
      <w:hyperlink r:id="rId29" w:history="1">
        <w:r w:rsidRPr="000A7DBC">
          <w:rPr>
            <w:rFonts w:cs="Times New Roman"/>
            <w:color w:val="0000FF"/>
            <w:szCs w:val="24"/>
            <w:u w:val="single"/>
          </w:rPr>
          <w:t>http://kenyalaw.org</w:t>
        </w:r>
      </w:hyperlink>
    </w:p>
    <w:p w14:paraId="2245E932"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lang w:val="en-US"/>
        </w:rPr>
        <w:t xml:space="preserve">Republic of Kenya. </w:t>
      </w:r>
      <w:r w:rsidRPr="000A7DBC">
        <w:rPr>
          <w:rFonts w:cs="Times New Roman"/>
          <w:szCs w:val="24"/>
        </w:rPr>
        <w:t xml:space="preserve">2010b. </w:t>
      </w:r>
      <w:r w:rsidRPr="000A7DBC">
        <w:rPr>
          <w:rFonts w:cs="Times New Roman"/>
          <w:i/>
          <w:szCs w:val="24"/>
        </w:rPr>
        <w:t>The</w:t>
      </w:r>
      <w:r w:rsidRPr="000A7DBC">
        <w:rPr>
          <w:rFonts w:cs="Times New Roman"/>
          <w:szCs w:val="24"/>
        </w:rPr>
        <w:t xml:space="preserve"> </w:t>
      </w:r>
      <w:r w:rsidRPr="000A7DBC">
        <w:rPr>
          <w:rFonts w:cs="Times New Roman"/>
          <w:i/>
          <w:szCs w:val="24"/>
        </w:rPr>
        <w:t>2009 Kenya Population and Housing Census</w:t>
      </w:r>
      <w:r w:rsidRPr="000A7DBC">
        <w:rPr>
          <w:rFonts w:cs="Times New Roman"/>
          <w:szCs w:val="24"/>
        </w:rPr>
        <w:t>. Nairobi: Kenya National Bureau of Statistics.</w:t>
      </w:r>
    </w:p>
    <w:p w14:paraId="6F0FF56F" w14:textId="6523DE8D"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Schneider, M., P. Dasappa, N. Khan and A. Khan. 2009. ‘Measuring Disability in Censuses: The Case of South Africa</w:t>
      </w:r>
      <w:r w:rsidR="00E571BE">
        <w:rPr>
          <w:rFonts w:cs="Times New Roman"/>
          <w:szCs w:val="24"/>
        </w:rPr>
        <w:t>.</w:t>
      </w:r>
      <w:r w:rsidRPr="000A7DBC">
        <w:rPr>
          <w:rFonts w:cs="Times New Roman"/>
          <w:szCs w:val="24"/>
        </w:rPr>
        <w:t>’</w:t>
      </w:r>
      <w:r w:rsidR="00E571BE">
        <w:rPr>
          <w:rFonts w:cs="Times New Roman"/>
          <w:szCs w:val="24"/>
        </w:rPr>
        <w:t xml:space="preserve">In </w:t>
      </w:r>
      <w:r w:rsidRPr="000A7DBC">
        <w:rPr>
          <w:rFonts w:cs="Times New Roman"/>
          <w:i/>
          <w:szCs w:val="24"/>
        </w:rPr>
        <w:t>ALTER: European Journal of Disability Research / Revue Européenne de Recherche Sur Le Handicap</w:t>
      </w:r>
      <w:r w:rsidRPr="000A7DBC">
        <w:rPr>
          <w:rFonts w:cs="Times New Roman"/>
          <w:szCs w:val="24"/>
        </w:rPr>
        <w:t xml:space="preserve">, Vol. 3 No. 3, pp. 245-265. </w:t>
      </w:r>
      <w:hyperlink r:id="rId30" w:history="1">
        <w:r w:rsidRPr="000A7DBC">
          <w:rPr>
            <w:rFonts w:cs="Times New Roman"/>
            <w:color w:val="0000FF"/>
            <w:szCs w:val="24"/>
            <w:u w:val="single"/>
          </w:rPr>
          <w:t>http://dx.doi.org/10.1016/j.alter.2009.04.002</w:t>
        </w:r>
      </w:hyperlink>
    </w:p>
    <w:p w14:paraId="52478E19" w14:textId="2C1DB4EB"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Shepperdson, Billie. 1983. ‘Abortion and Euthanasia of Down's syndrome Children: The Parents' View</w:t>
      </w:r>
      <w:r w:rsidR="00E571BE">
        <w:rPr>
          <w:rFonts w:cs="Times New Roman"/>
          <w:szCs w:val="24"/>
        </w:rPr>
        <w:t>.</w:t>
      </w:r>
      <w:r w:rsidRPr="000A7DBC">
        <w:rPr>
          <w:rFonts w:cs="Times New Roman"/>
          <w:szCs w:val="24"/>
        </w:rPr>
        <w:t>’</w:t>
      </w:r>
      <w:r w:rsidR="00E571BE">
        <w:rPr>
          <w:rFonts w:cs="Times New Roman"/>
          <w:szCs w:val="24"/>
        </w:rPr>
        <w:t xml:space="preserve"> In </w:t>
      </w:r>
      <w:r w:rsidRPr="000A7DBC">
        <w:rPr>
          <w:rFonts w:cs="Times New Roman"/>
          <w:szCs w:val="24"/>
        </w:rPr>
        <w:t xml:space="preserve"> </w:t>
      </w:r>
      <w:r w:rsidRPr="000A7DBC">
        <w:rPr>
          <w:rFonts w:cs="Times New Roman"/>
          <w:i/>
          <w:szCs w:val="24"/>
        </w:rPr>
        <w:t>Journal of Medical Ethics</w:t>
      </w:r>
      <w:r w:rsidRPr="000A7DBC">
        <w:rPr>
          <w:rFonts w:cs="Times New Roman"/>
          <w:szCs w:val="24"/>
        </w:rPr>
        <w:t xml:space="preserve">, Vol. 9 No. 3, pp. 152-157. </w:t>
      </w:r>
      <w:hyperlink r:id="rId31" w:history="1">
        <w:r w:rsidRPr="000A7DBC">
          <w:rPr>
            <w:rFonts w:cs="Times New Roman"/>
            <w:szCs w:val="24"/>
          </w:rPr>
          <w:t>https://www.jstor.org/stable/27716176</w:t>
        </w:r>
      </w:hyperlink>
    </w:p>
    <w:p w14:paraId="1E2328C8" w14:textId="6DB7316A" w:rsidR="000A7DBC" w:rsidRPr="000A7DBC" w:rsidRDefault="000A7DBC" w:rsidP="000852A1">
      <w:pPr>
        <w:spacing w:after="240" w:line="240" w:lineRule="auto"/>
        <w:ind w:left="720" w:hanging="720"/>
        <w:jc w:val="left"/>
        <w:outlineLvl w:val="0"/>
        <w:rPr>
          <w:rFonts w:cs="Times New Roman"/>
          <w:szCs w:val="24"/>
        </w:rPr>
      </w:pPr>
      <w:bookmarkStart w:id="7" w:name="OLE_LINK5"/>
      <w:bookmarkStart w:id="8" w:name="OLE_LINK6"/>
      <w:r w:rsidRPr="000A7DBC">
        <w:rPr>
          <w:rFonts w:cs="Times New Roman"/>
          <w:szCs w:val="24"/>
        </w:rPr>
        <w:t>Swartz, Leslie.</w:t>
      </w:r>
      <w:r w:rsidRPr="000A7DBC">
        <w:rPr>
          <w:rFonts w:cs="Times New Roman"/>
          <w:szCs w:val="24"/>
          <w:lang w:eastAsia="en-GB"/>
        </w:rPr>
        <w:t xml:space="preserve"> 2014. ‘Five Challenges for Disability-Related Research In Sub-Saharan </w:t>
      </w:r>
      <w:r w:rsidR="008E0EA6" w:rsidRPr="000A7DBC">
        <w:rPr>
          <w:rFonts w:cs="Times New Roman"/>
          <w:szCs w:val="24"/>
          <w:lang w:eastAsia="en-GB"/>
        </w:rPr>
        <w:t>Africa</w:t>
      </w:r>
      <w:r w:rsidR="008E0EA6">
        <w:rPr>
          <w:rFonts w:cs="Times New Roman"/>
          <w:szCs w:val="24"/>
          <w:lang w:eastAsia="en-GB"/>
        </w:rPr>
        <w:t>.</w:t>
      </w:r>
      <w:r w:rsidR="008E0EA6" w:rsidRPr="000A7DBC">
        <w:rPr>
          <w:rFonts w:cs="Times New Roman"/>
          <w:szCs w:val="24"/>
          <w:lang w:eastAsia="en-GB"/>
        </w:rPr>
        <w:t xml:space="preserve"> In</w:t>
      </w:r>
      <w:r w:rsidR="008E0EA6">
        <w:rPr>
          <w:rFonts w:cs="Times New Roman"/>
          <w:szCs w:val="24"/>
          <w:lang w:eastAsia="en-GB"/>
        </w:rPr>
        <w:t xml:space="preserve"> </w:t>
      </w:r>
      <w:r w:rsidR="008E0EA6" w:rsidRPr="008E0EA6">
        <w:rPr>
          <w:rFonts w:cs="Times New Roman"/>
          <w:i/>
          <w:szCs w:val="24"/>
          <w:lang w:eastAsia="en-GB"/>
        </w:rPr>
        <w:t>African</w:t>
      </w:r>
      <w:r w:rsidRPr="000A7DBC">
        <w:rPr>
          <w:rFonts w:cs="Times New Roman"/>
          <w:i/>
          <w:szCs w:val="24"/>
          <w:lang w:eastAsia="en-GB"/>
        </w:rPr>
        <w:t xml:space="preserve"> Journal of Disability,</w:t>
      </w:r>
      <w:r w:rsidRPr="000A7DBC">
        <w:rPr>
          <w:rFonts w:cs="Times New Roman"/>
          <w:szCs w:val="24"/>
          <w:lang w:eastAsia="en-GB"/>
        </w:rPr>
        <w:t xml:space="preserve"> Vol. 3, No. 2, p. 149. </w:t>
      </w:r>
      <w:r w:rsidRPr="000A7DBC">
        <w:rPr>
          <w:rFonts w:cs="Times New Roman"/>
          <w:szCs w:val="24"/>
        </w:rPr>
        <w:t xml:space="preserve"> </w:t>
      </w:r>
      <w:hyperlink r:id="rId32" w:history="1">
        <w:r w:rsidRPr="000A7DBC">
          <w:rPr>
            <w:rFonts w:cs="Times New Roman"/>
            <w:szCs w:val="24"/>
          </w:rPr>
          <w:t>https://www.ncbi.nlm.nih.gov/pmc/articles/PMC5442506/</w:t>
        </w:r>
      </w:hyperlink>
      <w:bookmarkEnd w:id="7"/>
      <w:bookmarkEnd w:id="8"/>
    </w:p>
    <w:p w14:paraId="45E03003"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Taylor, Charles. 1994. ‘The Politics of Recognition’. Taylor, Charles, Kwame Antony Appiah, J. Habermas, S.C. Rockefeller, M. Walzer, and Susan Wolf eds. </w:t>
      </w:r>
      <w:r w:rsidRPr="000A7DBC">
        <w:rPr>
          <w:rFonts w:cs="Times New Roman"/>
          <w:i/>
          <w:szCs w:val="24"/>
        </w:rPr>
        <w:t>Multiculturalism: Examining the Politics of Recognition</w:t>
      </w:r>
      <w:r w:rsidRPr="000A7DBC">
        <w:rPr>
          <w:rFonts w:cs="Times New Roman"/>
          <w:szCs w:val="24"/>
        </w:rPr>
        <w:t>. Princeton, NJ: Princeton University Press, pp. 25-73.</w:t>
      </w:r>
    </w:p>
    <w:p w14:paraId="449EB523" w14:textId="6B98A49E"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The Danish Institute for Human Rights</w:t>
      </w:r>
      <w:r w:rsidR="00E571BE">
        <w:rPr>
          <w:rFonts w:cs="Times New Roman"/>
          <w:szCs w:val="24"/>
        </w:rPr>
        <w:t>,</w:t>
      </w:r>
      <w:r w:rsidRPr="000A7DBC">
        <w:rPr>
          <w:rFonts w:cs="Times New Roman"/>
          <w:szCs w:val="24"/>
        </w:rPr>
        <w:t xml:space="preserve"> 2018. ‘The Rights of Persons with Disabilities and the Sustainable Development Goals</w:t>
      </w:r>
      <w:r w:rsidR="00E571BE">
        <w:rPr>
          <w:rFonts w:cs="Times New Roman"/>
          <w:szCs w:val="24"/>
        </w:rPr>
        <w:t>.</w:t>
      </w:r>
      <w:r w:rsidRPr="000A7DBC">
        <w:rPr>
          <w:rFonts w:cs="Times New Roman"/>
          <w:szCs w:val="24"/>
        </w:rPr>
        <w:t>’ Copenhagen: The Danish Institute for Human Rights.</w:t>
      </w:r>
    </w:p>
    <w:p w14:paraId="1797D596"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Thomas, Carol, John Swain, Sally French and Colin Barnes eds. 2004. </w:t>
      </w:r>
      <w:r w:rsidRPr="000A7DBC">
        <w:rPr>
          <w:rFonts w:cs="Times New Roman"/>
          <w:i/>
          <w:szCs w:val="24"/>
        </w:rPr>
        <w:t>Disabling Barriers, Enabling Environments</w:t>
      </w:r>
      <w:r w:rsidRPr="000A7DBC">
        <w:rPr>
          <w:rFonts w:cs="Times New Roman"/>
          <w:szCs w:val="24"/>
        </w:rPr>
        <w:t>, 3</w:t>
      </w:r>
      <w:r w:rsidRPr="000A7DBC">
        <w:rPr>
          <w:rFonts w:cs="Times New Roman"/>
          <w:szCs w:val="24"/>
          <w:vertAlign w:val="superscript"/>
        </w:rPr>
        <w:t>rd</w:t>
      </w:r>
      <w:r w:rsidRPr="000A7DBC">
        <w:rPr>
          <w:rFonts w:cs="Times New Roman"/>
          <w:szCs w:val="24"/>
        </w:rPr>
        <w:t xml:space="preserve"> ed. London: Sage.</w:t>
      </w:r>
    </w:p>
    <w:p w14:paraId="36E9951D"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United Nations. 2006. Convention on the Rights of Persons with Disabilities (ICRPD). </w:t>
      </w:r>
      <w:hyperlink r:id="rId33" w:history="1">
        <w:r w:rsidRPr="000A7DBC">
          <w:rPr>
            <w:rFonts w:cs="Times New Roman"/>
            <w:color w:val="0000FF"/>
            <w:szCs w:val="24"/>
            <w:u w:val="single"/>
          </w:rPr>
          <w:t>https://www.un.org/development/desa/disabilities/convention-on-the-rights-of-persons-with-disabilities.html</w:t>
        </w:r>
      </w:hyperlink>
    </w:p>
    <w:p w14:paraId="3A0A4729"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United Nations. n.d. Ratifications and Signatures of the CRPD. </w:t>
      </w:r>
      <w:hyperlink r:id="rId34" w:history="1">
        <w:r w:rsidRPr="000A7DBC">
          <w:rPr>
            <w:rFonts w:cs="Times New Roman"/>
            <w:szCs w:val="24"/>
          </w:rPr>
          <w:t>https://treaties.un.org/Pages/ViewDetails.aspx?src=TREATY&amp;mtdsg_no=IV-15&amp;chapter=4&amp;clang=_en</w:t>
        </w:r>
      </w:hyperlink>
    </w:p>
    <w:p w14:paraId="3758D0A1"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lastRenderedPageBreak/>
        <w:t xml:space="preserve">United nations General Assembly. 2000. United Nations Millennium Declaration’. General Assembly resolution 55/2 of 8 September 2000. </w:t>
      </w:r>
      <w:hyperlink r:id="rId35" w:history="1">
        <w:r w:rsidRPr="000A7DBC">
          <w:rPr>
            <w:rFonts w:cs="Times New Roman"/>
            <w:color w:val="0000FF"/>
            <w:szCs w:val="24"/>
            <w:u w:val="single"/>
          </w:rPr>
          <w:t>https://www.ohchr.org/EN/ProfessionalInterest/Pages/Millennium.aspx</w:t>
        </w:r>
      </w:hyperlink>
    </w:p>
    <w:p w14:paraId="65487712"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United Nations General Assembly. 2015. ‘Transforming our World: The 2030 Agenda for Sustainable Development’. </w:t>
      </w:r>
      <w:hyperlink r:id="rId36" w:history="1">
        <w:r w:rsidRPr="000A7DBC">
          <w:rPr>
            <w:rFonts w:cs="Times New Roman"/>
            <w:szCs w:val="24"/>
            <w:u w:val="single"/>
          </w:rPr>
          <w:t>https://www.unfpa.org/resources/transforming-our-world-2030-agenda-sustainable-development</w:t>
        </w:r>
      </w:hyperlink>
    </w:p>
    <w:p w14:paraId="280CCB6D" w14:textId="77777777"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 xml:space="preserve">The Union of the Physically Impaired against Segregation (UPIAS) and the Disability Alliance (DA). 1975. Fundamental Principles of Disability. </w:t>
      </w:r>
      <w:hyperlink r:id="rId37" w:history="1">
        <w:r w:rsidRPr="000A7DBC">
          <w:rPr>
            <w:rFonts w:cs="Times New Roman"/>
            <w:szCs w:val="24"/>
          </w:rPr>
          <w:t>https://disability-studies.leeds.ac.uk/wp-content/uploads/sites/40/library/UPIAS-fundamental-principles.pdf</w:t>
        </w:r>
      </w:hyperlink>
    </w:p>
    <w:p w14:paraId="0DE4DEEE" w14:textId="59F02726" w:rsidR="000A7DBC" w:rsidRPr="000A7DBC" w:rsidRDefault="000A7DBC" w:rsidP="000852A1">
      <w:pPr>
        <w:spacing w:after="240" w:line="240" w:lineRule="auto"/>
        <w:ind w:left="720" w:hanging="720"/>
        <w:jc w:val="left"/>
        <w:outlineLvl w:val="0"/>
        <w:rPr>
          <w:rFonts w:cs="Times New Roman"/>
          <w:szCs w:val="24"/>
        </w:rPr>
      </w:pPr>
      <w:r w:rsidRPr="000A7DBC">
        <w:rPr>
          <w:rFonts w:cs="Times New Roman"/>
          <w:szCs w:val="24"/>
        </w:rPr>
        <w:t>Wells, H.G. 1904. ‘The Country of the Blind</w:t>
      </w:r>
      <w:r w:rsidR="00E571BE">
        <w:rPr>
          <w:rFonts w:cs="Times New Roman"/>
          <w:szCs w:val="24"/>
        </w:rPr>
        <w:t>.</w:t>
      </w:r>
      <w:r w:rsidRPr="000A7DBC">
        <w:rPr>
          <w:rFonts w:cs="Times New Roman"/>
          <w:szCs w:val="24"/>
        </w:rPr>
        <w:t xml:space="preserve">’ </w:t>
      </w:r>
      <w:hyperlink r:id="rId38" w:history="1">
        <w:r w:rsidRPr="000A7DBC">
          <w:rPr>
            <w:rFonts w:cs="Times New Roman"/>
            <w:color w:val="0000FF"/>
            <w:szCs w:val="24"/>
            <w:u w:val="single"/>
          </w:rPr>
          <w:t>https://www.gutenberg.org/files/11870/11870-h/11870-h.htm</w:t>
        </w:r>
      </w:hyperlink>
    </w:p>
    <w:p w14:paraId="20490B22" w14:textId="77777777" w:rsidR="000A7DBC" w:rsidRPr="000A7DBC" w:rsidRDefault="000A7DBC" w:rsidP="000A7DBC">
      <w:pPr>
        <w:spacing w:line="240" w:lineRule="auto"/>
        <w:ind w:left="720" w:hanging="720"/>
        <w:jc w:val="left"/>
        <w:outlineLvl w:val="0"/>
        <w:rPr>
          <w:rFonts w:cs="Times New Roman"/>
          <w:szCs w:val="24"/>
        </w:rPr>
      </w:pPr>
      <w:r w:rsidRPr="000A7DBC">
        <w:rPr>
          <w:rFonts w:cs="Times New Roman"/>
          <w:szCs w:val="24"/>
        </w:rPr>
        <w:t xml:space="preserve">World Health Organisation. 2011. World Report on Disability. </w:t>
      </w:r>
      <w:hyperlink r:id="rId39" w:history="1">
        <w:r w:rsidRPr="000A7DBC">
          <w:rPr>
            <w:rFonts w:cs="Times New Roman"/>
            <w:szCs w:val="24"/>
          </w:rPr>
          <w:t>https://www.who.int/teams/noncommunicable-diseases/sensory-functions-disability-and-rehabilitation/world-report-on-disability</w:t>
        </w:r>
      </w:hyperlink>
    </w:p>
    <w:p w14:paraId="2D3CD372" w14:textId="77777777" w:rsidR="000A7DBC" w:rsidRPr="000A7DBC" w:rsidRDefault="000A7DBC" w:rsidP="000A7DBC">
      <w:pPr>
        <w:ind w:left="720" w:hanging="720"/>
        <w:jc w:val="left"/>
        <w:rPr>
          <w:rFonts w:cs="Times New Roman"/>
          <w:szCs w:val="24"/>
        </w:rPr>
      </w:pPr>
    </w:p>
    <w:p w14:paraId="2FABD602" w14:textId="77777777" w:rsidR="00935D84" w:rsidRPr="000A7DBC" w:rsidRDefault="00935D84" w:rsidP="002A11B3">
      <w:pPr>
        <w:ind w:left="720" w:hanging="720"/>
        <w:rPr>
          <w:rFonts w:cs="Times New Roman"/>
          <w:szCs w:val="24"/>
        </w:rPr>
      </w:pPr>
    </w:p>
    <w:sectPr w:rsidR="00935D84" w:rsidRPr="000A7DBC" w:rsidSect="00201D5B">
      <w:headerReference w:type="even" r:id="rId40"/>
      <w:headerReference w:type="default" r:id="rId41"/>
      <w:footerReference w:type="even" r:id="rId42"/>
      <w:footerReference w:type="default" r:id="rId43"/>
      <w:headerReference w:type="first" r:id="rId44"/>
      <w:footerReference w:type="first" r:id="rId45"/>
      <w:pgSz w:w="11909" w:h="16834"/>
      <w:pgMar w:top="1440" w:right="1440" w:bottom="1440" w:left="2694" w:header="720" w:footer="720" w:gutter="0"/>
      <w:pgNumType w:start="2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D5C54" w14:textId="77777777" w:rsidR="00615E61" w:rsidRDefault="00615E61" w:rsidP="00AE34CE">
      <w:pPr>
        <w:spacing w:line="240" w:lineRule="auto"/>
      </w:pPr>
      <w:r>
        <w:separator/>
      </w:r>
    </w:p>
  </w:endnote>
  <w:endnote w:type="continuationSeparator" w:id="0">
    <w:p w14:paraId="05527EDA" w14:textId="77777777" w:rsidR="00615E61" w:rsidRDefault="00615E61" w:rsidP="00AE3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C7C87" w14:textId="77777777" w:rsidR="00A05532" w:rsidRDefault="00A05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331F6" w14:textId="3940E120" w:rsidR="00C60E4B" w:rsidRPr="00C60E4B" w:rsidRDefault="00C60E4B" w:rsidP="00C60E4B">
    <w:pPr>
      <w:pStyle w:val="Footer"/>
      <w:jc w:val="center"/>
      <w:rPr>
        <w:sz w:val="20"/>
        <w:szCs w:val="20"/>
        <w:lang w:val="en-US"/>
      </w:rPr>
    </w:pPr>
    <w:r w:rsidRPr="00C60E4B">
      <w:rPr>
        <w:sz w:val="20"/>
        <w:szCs w:val="20"/>
        <w:lang w:val="en-US"/>
      </w:rPr>
      <w:t>Reginald R. M. Oduor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0109" w14:textId="77777777" w:rsidR="00A05532" w:rsidRDefault="00A05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0708A" w14:textId="77777777" w:rsidR="00615E61" w:rsidRDefault="00615E61" w:rsidP="00AE34CE">
      <w:pPr>
        <w:spacing w:line="240" w:lineRule="auto"/>
      </w:pPr>
      <w:r>
        <w:separator/>
      </w:r>
    </w:p>
  </w:footnote>
  <w:footnote w:type="continuationSeparator" w:id="0">
    <w:p w14:paraId="60A6DDF6" w14:textId="77777777" w:rsidR="00615E61" w:rsidRDefault="00615E61" w:rsidP="00AE34CE">
      <w:pPr>
        <w:spacing w:line="240" w:lineRule="auto"/>
      </w:pPr>
      <w:r>
        <w:continuationSeparator/>
      </w:r>
    </w:p>
  </w:footnote>
  <w:footnote w:id="1">
    <w:p w14:paraId="0C13E0E6" w14:textId="77777777" w:rsidR="000A7DBC" w:rsidRDefault="000A7DBC" w:rsidP="00BC0A70">
      <w:pPr>
        <w:pStyle w:val="FootnoteText"/>
      </w:pPr>
      <w:r w:rsidRPr="001A191B">
        <w:rPr>
          <w:rStyle w:val="FootnoteReference"/>
          <w:rFonts w:ascii="Times New Roman" w:hAnsi="Times New Roman"/>
          <w:sz w:val="20"/>
        </w:rPr>
        <w:footnoteRef/>
      </w:r>
      <w:r w:rsidRPr="001A191B">
        <w:t xml:space="preserve"> </w:t>
      </w:r>
      <w:r>
        <w:t>An earlier version of this work was presented online at a University of Nairobi’s Faculty of Arts</w:t>
      </w:r>
    </w:p>
    <w:p w14:paraId="71A7990A" w14:textId="77777777" w:rsidR="000A7DBC" w:rsidRDefault="000A7DBC" w:rsidP="00BC0A70">
      <w:pPr>
        <w:pStyle w:val="FootnoteText"/>
      </w:pPr>
      <w:r>
        <w:t>Seminar on Friday 26th February, 2021. I am deeply grateful to the blind peer reviewers for their</w:t>
      </w:r>
    </w:p>
    <w:p w14:paraId="45A70B65" w14:textId="77777777" w:rsidR="000A7DBC" w:rsidRPr="001A191B" w:rsidRDefault="000A7DBC" w:rsidP="00BC0A70">
      <w:pPr>
        <w:pStyle w:val="FootnoteText"/>
        <w:rPr>
          <w:lang w:val="en-US"/>
        </w:rPr>
      </w:pPr>
      <w:r>
        <w:t>insightful suggestions that have enriched the work.</w:t>
      </w:r>
    </w:p>
  </w:footnote>
  <w:footnote w:id="2">
    <w:p w14:paraId="346CF7C9" w14:textId="6C03FC8A" w:rsidR="000A7DBC" w:rsidRPr="0020483C" w:rsidRDefault="000A7DBC" w:rsidP="00BC0A70">
      <w:pPr>
        <w:pStyle w:val="FootnoteText"/>
        <w:rPr>
          <w:lang w:val="en-US"/>
        </w:rPr>
      </w:pPr>
      <w:r>
        <w:rPr>
          <w:rStyle w:val="FootnoteReference"/>
        </w:rPr>
        <w:footnoteRef/>
      </w:r>
      <w:r>
        <w:t xml:space="preserve"> United Nations, 2006, Convention on the Rights of Persons with Disabilities, Art. 1. </w:t>
      </w:r>
      <w:r w:rsidRPr="00551866">
        <w:t xml:space="preserve">http:// </w:t>
      </w:r>
      <w:hyperlink r:id="rId1" w:history="1">
        <w:r w:rsidRPr="00551866">
          <w:rPr>
            <w:rStyle w:val="Hyperlink"/>
            <w:color w:val="auto"/>
            <w:u w:val="none"/>
          </w:rPr>
          <w:t>www.un.org/disabilities/convention/conventionfull.shtml</w:t>
        </w:r>
      </w:hyperlink>
    </w:p>
  </w:footnote>
  <w:footnote w:id="3">
    <w:p w14:paraId="0452FB91" w14:textId="77777777" w:rsidR="000A7DBC" w:rsidRPr="00FF5085" w:rsidRDefault="000A7DBC" w:rsidP="00BC0A70">
      <w:pPr>
        <w:pStyle w:val="FootnoteText"/>
        <w:rPr>
          <w:lang w:val="en-US"/>
        </w:rPr>
      </w:pPr>
      <w:r w:rsidRPr="00FF5085">
        <w:rPr>
          <w:rStyle w:val="FootnoteReference"/>
          <w:rFonts w:ascii="Times New Roman" w:hAnsi="Times New Roman" w:cs="Times New Roman"/>
          <w:sz w:val="20"/>
        </w:rPr>
        <w:footnoteRef/>
      </w:r>
      <w:r>
        <w:t xml:space="preserve">Vic </w:t>
      </w:r>
      <w:r w:rsidRPr="00FF5085">
        <w:t>Finkelstein</w:t>
      </w:r>
      <w:r>
        <w:t>,</w:t>
      </w:r>
      <w:r w:rsidRPr="00FF5085">
        <w:t xml:space="preserve"> 2001</w:t>
      </w:r>
      <w:r>
        <w:t>,</w:t>
      </w:r>
      <w:r w:rsidRPr="00FF5085">
        <w:rPr>
          <w:szCs w:val="24"/>
        </w:rPr>
        <w:t xml:space="preserve"> The Social Model of Disability Repossessed. Disability Studies Archive. UK. University of Leeds. In this work, Finkelstein</w:t>
      </w:r>
      <w:r w:rsidRPr="00FF5085">
        <w:t xml:space="preserve"> correctly cautions against conflating interpretations, models and theories, but that discussion is beyond the scope of this article. Here I use the term “model” to simply refer to ‘conceptualisation’</w:t>
      </w:r>
      <w:r>
        <w:t>.</w:t>
      </w:r>
    </w:p>
  </w:footnote>
  <w:footnote w:id="4">
    <w:p w14:paraId="70175047" w14:textId="570B31E4" w:rsidR="000A7DBC" w:rsidRPr="00687829" w:rsidRDefault="000A7DBC" w:rsidP="00BC0A70">
      <w:pPr>
        <w:pStyle w:val="FootnoteText"/>
        <w:rPr>
          <w:lang w:val="en-US"/>
        </w:rPr>
      </w:pPr>
      <w:r w:rsidRPr="00FF5085">
        <w:rPr>
          <w:rStyle w:val="FootnoteReference"/>
          <w:rFonts w:ascii="Times New Roman" w:hAnsi="Times New Roman" w:cs="Times New Roman"/>
          <w:sz w:val="20"/>
        </w:rPr>
        <w:footnoteRef/>
      </w:r>
      <w:r>
        <w:t xml:space="preserve">L. </w:t>
      </w:r>
      <w:r w:rsidRPr="00FF5085">
        <w:t>Crow</w:t>
      </w:r>
      <w:r>
        <w:t>,</w:t>
      </w:r>
      <w:r w:rsidRPr="00FF5085">
        <w:t xml:space="preserve"> 1996</w:t>
      </w:r>
      <w:r>
        <w:t>,</w:t>
      </w:r>
      <w:r w:rsidRPr="00FF5085">
        <w:t xml:space="preserve"> Including </w:t>
      </w:r>
      <w:r>
        <w:t>A</w:t>
      </w:r>
      <w:r w:rsidRPr="00FF5085">
        <w:t xml:space="preserve">ll of our </w:t>
      </w:r>
      <w:r>
        <w:t>L</w:t>
      </w:r>
      <w:r w:rsidRPr="00FF5085">
        <w:t xml:space="preserve">ives: Renewing the </w:t>
      </w:r>
      <w:r>
        <w:t>S</w:t>
      </w:r>
      <w:r w:rsidRPr="00FF5085">
        <w:t xml:space="preserve">ocial </w:t>
      </w:r>
      <w:r>
        <w:t>M</w:t>
      </w:r>
      <w:r w:rsidRPr="00FF5085">
        <w:t>odel of Disability. In Barnes, C. and G. Mercer eds. Exploring the Divide: Illness and Disability</w:t>
      </w:r>
      <w:r>
        <w:t xml:space="preserve">. </w:t>
      </w:r>
      <w:r w:rsidRPr="00FF5085">
        <w:t>Leeds: Disability Press</w:t>
      </w:r>
      <w:r>
        <w:t>.</w:t>
      </w:r>
    </w:p>
  </w:footnote>
  <w:footnote w:id="5">
    <w:p w14:paraId="496FA097" w14:textId="232A97DE" w:rsidR="000A7DBC" w:rsidRPr="00687829" w:rsidRDefault="000A7DBC" w:rsidP="004F2072">
      <w:pPr>
        <w:pStyle w:val="FootnoteText"/>
        <w:jc w:val="both"/>
        <w:rPr>
          <w:lang w:val="en-US"/>
        </w:rPr>
      </w:pPr>
      <w:r w:rsidRPr="00687829">
        <w:rPr>
          <w:rStyle w:val="FootnoteReference"/>
          <w:rFonts w:ascii="Times New Roman" w:hAnsi="Times New Roman" w:cs="Times New Roman"/>
          <w:sz w:val="20"/>
        </w:rPr>
        <w:footnoteRef/>
      </w:r>
      <w:r w:rsidRPr="00687829">
        <w:t xml:space="preserve"> </w:t>
      </w:r>
      <w:r w:rsidRPr="0009086C">
        <w:rPr>
          <w:szCs w:val="24"/>
        </w:rPr>
        <w:t>Samir</w:t>
      </w:r>
      <w:r>
        <w:rPr>
          <w:szCs w:val="24"/>
        </w:rPr>
        <w:t xml:space="preserve"> Amin,</w:t>
      </w:r>
      <w:r w:rsidRPr="0009086C">
        <w:rPr>
          <w:szCs w:val="24"/>
        </w:rPr>
        <w:t xml:space="preserve"> 2011</w:t>
      </w:r>
      <w:r>
        <w:rPr>
          <w:szCs w:val="24"/>
        </w:rPr>
        <w:t>,</w:t>
      </w:r>
      <w:r w:rsidRPr="0009086C">
        <w:rPr>
          <w:szCs w:val="24"/>
        </w:rPr>
        <w:t xml:space="preserve"> World poverty, Pauperization and Capital Accumulation</w:t>
      </w:r>
      <w:r w:rsidRPr="00687829">
        <w:t>,</w:t>
      </w:r>
      <w:r>
        <w:t xml:space="preserve"> </w:t>
      </w:r>
      <w:r w:rsidRPr="00551866">
        <w:t>Lauer, Helen and Kofi Anyidoho eds. Reclaiming the Human Sciences and Humanities through African Perspectives Vol. I. Accra: Sub-Saharan Publishers</w:t>
      </w:r>
      <w:r>
        <w:t xml:space="preserve">, p. </w:t>
      </w:r>
      <w:r w:rsidRPr="00687829">
        <w:t>331</w:t>
      </w:r>
      <w:r>
        <w:t>.</w:t>
      </w:r>
    </w:p>
  </w:footnote>
  <w:footnote w:id="6">
    <w:p w14:paraId="5A7090CD" w14:textId="0130B0D9" w:rsidR="000A7DBC" w:rsidRPr="00687829" w:rsidRDefault="000A7DBC" w:rsidP="004F2072">
      <w:pPr>
        <w:pStyle w:val="FootnoteText"/>
        <w:jc w:val="both"/>
        <w:rPr>
          <w:lang w:val="en-US"/>
        </w:rPr>
      </w:pPr>
      <w:r w:rsidRPr="00687829">
        <w:rPr>
          <w:rStyle w:val="FootnoteReference"/>
          <w:rFonts w:ascii="Times New Roman" w:hAnsi="Times New Roman" w:cs="Times New Roman"/>
          <w:sz w:val="20"/>
        </w:rPr>
        <w:footnoteRef/>
      </w:r>
      <w:r w:rsidRPr="00687829">
        <w:t xml:space="preserve"> Graham Hancock</w:t>
      </w:r>
      <w:r>
        <w:t>,</w:t>
      </w:r>
      <w:r w:rsidRPr="00687829">
        <w:t xml:space="preserve"> 1994</w:t>
      </w:r>
      <w:r>
        <w:t>,</w:t>
      </w:r>
      <w:r w:rsidRPr="003E3351">
        <w:t xml:space="preserve"> The Lords of Poverty: The Power, Prestige, and Corruption of the International Aid Business. N.P.: Atlantic Monthly Press.</w:t>
      </w:r>
    </w:p>
  </w:footnote>
  <w:footnote w:id="7">
    <w:p w14:paraId="68685BBB" w14:textId="77777777" w:rsidR="000A7DBC" w:rsidRDefault="000A7DBC" w:rsidP="004F2072">
      <w:pPr>
        <w:pStyle w:val="FootnoteText"/>
        <w:jc w:val="both"/>
      </w:pPr>
      <w:r w:rsidRPr="007F3877">
        <w:rPr>
          <w:rStyle w:val="FootnoteReference"/>
          <w:rFonts w:ascii="Times New Roman" w:hAnsi="Times New Roman"/>
          <w:sz w:val="20"/>
        </w:rPr>
        <w:footnoteRef/>
      </w:r>
      <w:r w:rsidRPr="007F3877">
        <w:t xml:space="preserve"> </w:t>
      </w:r>
      <w:r>
        <w:t>United nations General Assembly, 2000, ‘United Nations Millennium Declaration.’ General Assembly resolution 55/2 of 8 September 2000</w:t>
      </w:r>
    </w:p>
    <w:p w14:paraId="7C9835C5" w14:textId="0693F3CC" w:rsidR="000A7DBC" w:rsidRPr="007B10D5" w:rsidRDefault="00615E61" w:rsidP="004F2072">
      <w:pPr>
        <w:pStyle w:val="FootnoteText"/>
        <w:jc w:val="both"/>
        <w:rPr>
          <w:lang w:val="en-US"/>
        </w:rPr>
      </w:pPr>
      <w:hyperlink r:id="rId2" w:history="1">
        <w:r w:rsidR="000A7DBC">
          <w:rPr>
            <w:rStyle w:val="Hyperlink"/>
          </w:rPr>
          <w:t>https://www.ohchr.org/EN/ProfessionalInterest/Pages/Millennium.aspx</w:t>
        </w:r>
      </w:hyperlink>
    </w:p>
  </w:footnote>
  <w:footnote w:id="8">
    <w:p w14:paraId="4759EE3F" w14:textId="48A98B5E" w:rsidR="000A7DBC" w:rsidRPr="004F2072" w:rsidRDefault="000A7DBC" w:rsidP="008F61FC">
      <w:pPr>
        <w:pStyle w:val="Bibliography"/>
      </w:pPr>
      <w:r w:rsidRPr="004F2072">
        <w:rPr>
          <w:rStyle w:val="FootnoteReference"/>
          <w:rFonts w:ascii="Times New Roman" w:hAnsi="Times New Roman"/>
          <w:sz w:val="20"/>
          <w:szCs w:val="20"/>
        </w:rPr>
        <w:footnoteRef/>
      </w:r>
      <w:r w:rsidRPr="004F2072">
        <w:t xml:space="preserve"> United Nations, 2015, ‘Transforming our World: The 2030 Agenda for</w:t>
      </w:r>
      <w:r>
        <w:t xml:space="preserve"> </w:t>
      </w:r>
      <w:r w:rsidRPr="004F2072">
        <w:t>Sustainable Development.’</w:t>
      </w:r>
    </w:p>
    <w:p w14:paraId="7C947D53" w14:textId="6015BE07" w:rsidR="000A7DBC" w:rsidRPr="004F2072" w:rsidRDefault="000A7DBC" w:rsidP="008F61FC">
      <w:pPr>
        <w:pStyle w:val="Bibliography"/>
      </w:pPr>
      <w:r w:rsidRPr="004F2072">
        <w:t xml:space="preserve"> </w:t>
      </w:r>
      <w:hyperlink r:id="rId3" w:history="1">
        <w:r w:rsidRPr="004F2072">
          <w:rPr>
            <w:rStyle w:val="Hyperlink"/>
            <w:sz w:val="20"/>
            <w:szCs w:val="20"/>
          </w:rPr>
          <w:t>https://www.unfpa.org/resources/transforming-our-world-2030-agenda-sustainable-development</w:t>
        </w:r>
      </w:hyperlink>
    </w:p>
    <w:p w14:paraId="6414F5E9" w14:textId="6B8230BC" w:rsidR="000A7DBC" w:rsidRPr="004F2072" w:rsidRDefault="000A7DBC" w:rsidP="004F2072">
      <w:pPr>
        <w:pStyle w:val="FootnoteText"/>
        <w:jc w:val="both"/>
        <w:rPr>
          <w:lang w:val="en-US"/>
        </w:rPr>
      </w:pPr>
    </w:p>
  </w:footnote>
  <w:footnote w:id="9">
    <w:p w14:paraId="02F2D311" w14:textId="47C51703"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sidRPr="00687829">
        <w:t xml:space="preserve"> </w:t>
      </w:r>
      <w:r w:rsidRPr="00687829">
        <w:rPr>
          <w:lang w:val="en-US"/>
        </w:rPr>
        <w:t xml:space="preserve">See </w:t>
      </w:r>
      <w:r w:rsidRPr="003E3351">
        <w:t>Abena D.</w:t>
      </w:r>
      <w:r>
        <w:t xml:space="preserve"> </w:t>
      </w:r>
      <w:r w:rsidRPr="003E3351">
        <w:t xml:space="preserve">Oduro, 2011. </w:t>
      </w:r>
      <w:r>
        <w:t>‘</w:t>
      </w:r>
      <w:r w:rsidRPr="003E3351">
        <w:t>How adequate are the MDGS for the achievement of poverty reduction and development in Ghana?</w:t>
      </w:r>
      <w:r>
        <w:t>’</w:t>
      </w:r>
      <w:r w:rsidRPr="003E3351">
        <w:t xml:space="preserve"> Lauer, Helen and Kofi Anyidoho eds. </w:t>
      </w:r>
      <w:r w:rsidRPr="003E3351">
        <w:rPr>
          <w:i/>
        </w:rPr>
        <w:t>Reclaiming the Human Sciences and Humanities through African Perspectives Vol. I</w:t>
      </w:r>
      <w:r w:rsidRPr="003E3351">
        <w:t>. Accra: Sub-Saharan Publishers,</w:t>
      </w:r>
      <w:r w:rsidRPr="00687829">
        <w:t xml:space="preserve"> </w:t>
      </w:r>
      <w:r>
        <w:t xml:space="preserve">pp. </w:t>
      </w:r>
      <w:r w:rsidRPr="00687829">
        <w:t>383, 387</w:t>
      </w:r>
      <w:r>
        <w:t>.</w:t>
      </w:r>
    </w:p>
  </w:footnote>
  <w:footnote w:id="10">
    <w:p w14:paraId="3897F650" w14:textId="0CB13177"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sidRPr="00687829">
        <w:t xml:space="preserve"> Ibid. </w:t>
      </w:r>
      <w:r>
        <w:t xml:space="preserve">p. </w:t>
      </w:r>
      <w:r w:rsidRPr="00687829">
        <w:t>386</w:t>
      </w:r>
      <w:r>
        <w:t>.</w:t>
      </w:r>
    </w:p>
  </w:footnote>
  <w:footnote w:id="11">
    <w:p w14:paraId="4C7BCCE8" w14:textId="1477CA9B" w:rsidR="000A7DBC" w:rsidRPr="00717510" w:rsidRDefault="000A7DBC" w:rsidP="00BC0A70">
      <w:pPr>
        <w:pStyle w:val="FootnoteText"/>
        <w:rPr>
          <w:lang w:val="en-US"/>
        </w:rPr>
      </w:pPr>
      <w:r w:rsidRPr="00D01476">
        <w:rPr>
          <w:rStyle w:val="FootnoteReference"/>
          <w:sz w:val="20"/>
        </w:rPr>
        <w:footnoteRef/>
      </w:r>
      <w:r w:rsidRPr="00D01476">
        <w:t xml:space="preserve"> </w:t>
      </w:r>
      <w:r>
        <w:t xml:space="preserve">See </w:t>
      </w:r>
      <w:r w:rsidRPr="003E3351">
        <w:t>United nations General Assembly</w:t>
      </w:r>
      <w:r>
        <w:t>,</w:t>
      </w:r>
      <w:r w:rsidRPr="003E3351">
        <w:t xml:space="preserve"> 2000</w:t>
      </w:r>
      <w:r>
        <w:t>,</w:t>
      </w:r>
      <w:r w:rsidRPr="003E3351">
        <w:t xml:space="preserve"> </w:t>
      </w:r>
      <w:r>
        <w:t>’</w:t>
      </w:r>
      <w:r w:rsidRPr="003E3351">
        <w:t>United Nations Millennium Declaration</w:t>
      </w:r>
      <w:r>
        <w:t>.’</w:t>
      </w:r>
      <w:r w:rsidRPr="003E3351">
        <w:t xml:space="preserve"> General Assembly resolution 55/2 of 8 September 2000. </w:t>
      </w:r>
      <w:hyperlink r:id="rId4" w:history="1">
        <w:r w:rsidRPr="003E3351">
          <w:rPr>
            <w:rStyle w:val="Hyperlink"/>
            <w:color w:val="auto"/>
          </w:rPr>
          <w:t>https://www.ohchr.org/EN/ProfessionalInterest/Pages/Millennium.aspx</w:t>
        </w:r>
      </w:hyperlink>
    </w:p>
  </w:footnote>
  <w:footnote w:id="12">
    <w:p w14:paraId="38D12B50" w14:textId="4F7AB401"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sidRPr="00687829">
        <w:t xml:space="preserve"> United Nations</w:t>
      </w:r>
      <w:r>
        <w:t>,</w:t>
      </w:r>
      <w:r w:rsidRPr="00687829">
        <w:t xml:space="preserve"> 2015</w:t>
      </w:r>
      <w:r>
        <w:t xml:space="preserve">, Sustainable Development Goals. </w:t>
      </w:r>
      <w:hyperlink r:id="rId5" w:history="1">
        <w:r w:rsidRPr="005314AE">
          <w:rPr>
            <w:rStyle w:val="Hyperlink"/>
          </w:rPr>
          <w:t>https://www.undp.org/sustainable-development</w:t>
        </w:r>
      </w:hyperlink>
      <w:r>
        <w:t>-</w:t>
      </w:r>
      <w:r w:rsidRPr="009A22B4">
        <w:t>goals?utm_source=EN&amp;utm_medium=GSR&amp;utm_content=US_UNDP_PaidSearch_Brand_English&amp;utm_campaign=CENTRAL&amp;c_src=CENTRAL&amp;c_src2=GSR</w:t>
      </w:r>
    </w:p>
  </w:footnote>
  <w:footnote w:id="13">
    <w:p w14:paraId="4B777B25" w14:textId="6DF900D8" w:rsidR="000A7DBC" w:rsidRPr="00112E17" w:rsidRDefault="000A7DBC" w:rsidP="00BC0A70">
      <w:pPr>
        <w:pStyle w:val="FootnoteText"/>
        <w:rPr>
          <w:lang w:val="en-US"/>
        </w:rPr>
      </w:pPr>
      <w:r w:rsidRPr="00112E17">
        <w:rPr>
          <w:rStyle w:val="FootnoteReference"/>
          <w:rFonts w:ascii="Times New Roman" w:hAnsi="Times New Roman" w:cs="Times New Roman"/>
          <w:sz w:val="20"/>
        </w:rPr>
        <w:footnoteRef/>
      </w:r>
      <w:r w:rsidRPr="00112E17">
        <w:t>Ibid. p</w:t>
      </w:r>
      <w:r>
        <w:t>ar</w:t>
      </w:r>
      <w:r w:rsidRPr="00112E17">
        <w:t>. 19</w:t>
      </w:r>
      <w:r>
        <w:t>.</w:t>
      </w:r>
    </w:p>
  </w:footnote>
  <w:footnote w:id="14">
    <w:p w14:paraId="41BC278A" w14:textId="04A257B5" w:rsidR="000A7DBC" w:rsidRPr="00687829" w:rsidRDefault="000A7DBC" w:rsidP="00BC0A70">
      <w:pPr>
        <w:pStyle w:val="FootnoteText"/>
        <w:rPr>
          <w:lang w:val="en-US"/>
        </w:rPr>
      </w:pPr>
      <w:r w:rsidRPr="00112E17">
        <w:rPr>
          <w:rStyle w:val="FootnoteReference"/>
          <w:rFonts w:ascii="Times New Roman" w:hAnsi="Times New Roman" w:cs="Times New Roman"/>
          <w:sz w:val="20"/>
        </w:rPr>
        <w:footnoteRef/>
      </w:r>
      <w:r w:rsidRPr="00112E17">
        <w:t>Ibid</w:t>
      </w:r>
      <w:r>
        <w:t xml:space="preserve">. </w:t>
      </w:r>
      <w:r w:rsidRPr="00687829">
        <w:t xml:space="preserve"> Par. 23</w:t>
      </w:r>
      <w:r>
        <w:t>.</w:t>
      </w:r>
    </w:p>
  </w:footnote>
  <w:footnote w:id="15">
    <w:p w14:paraId="6A459E97" w14:textId="630B6A55"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t xml:space="preserve">Ibid. </w:t>
      </w:r>
      <w:r w:rsidRPr="00687829">
        <w:rPr>
          <w:lang w:val="en-US"/>
        </w:rPr>
        <w:t>Goal No</w:t>
      </w:r>
      <w:r>
        <w:rPr>
          <w:lang w:val="en-US"/>
        </w:rPr>
        <w:t>.</w:t>
      </w:r>
      <w:r w:rsidRPr="00687829">
        <w:rPr>
          <w:lang w:val="en-US"/>
        </w:rPr>
        <w:t xml:space="preserve"> 5</w:t>
      </w:r>
      <w:r>
        <w:rPr>
          <w:lang w:val="en-US"/>
        </w:rPr>
        <w:t>.</w:t>
      </w:r>
    </w:p>
  </w:footnote>
  <w:footnote w:id="16">
    <w:p w14:paraId="0BE1EF4F" w14:textId="7892AF4F"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sidRPr="00DE1DCA">
        <w:t>The Da</w:t>
      </w:r>
      <w:r>
        <w:t>nish Institute for Human Rights,</w:t>
      </w:r>
      <w:r w:rsidRPr="00DE1DCA">
        <w:t xml:space="preserve"> 2018</w:t>
      </w:r>
      <w:r>
        <w:t>,</w:t>
      </w:r>
      <w:r w:rsidRPr="00DE1DCA">
        <w:t xml:space="preserve"> The Rights of Persons with Disabilities and the Sustainable Development Goals. Copenhagen: The Danish Institute for Human Rights.</w:t>
      </w:r>
    </w:p>
  </w:footnote>
  <w:footnote w:id="17">
    <w:p w14:paraId="75A6651D" w14:textId="781E9DBF"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t xml:space="preserve">B. Hughes and K. Paterson, 1997, The social model of disability and the disappearing body: Towards a sociology of impairment. </w:t>
      </w:r>
      <w:r w:rsidRPr="009D231F">
        <w:rPr>
          <w:i/>
        </w:rPr>
        <w:t>Disability &amp; Society</w:t>
      </w:r>
      <w:r>
        <w:t>, Vol. 12 No. 3, pp. 325-340.</w:t>
      </w:r>
    </w:p>
  </w:footnote>
  <w:footnote w:id="18">
    <w:p w14:paraId="0B820B51" w14:textId="432E96FE"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sidRPr="00551866">
        <w:t>UPIAS (The Union of the Physically Impaired against Segregation) and DA (The Disability Alliance)</w:t>
      </w:r>
      <w:r>
        <w:t>,</w:t>
      </w:r>
      <w:r w:rsidRPr="00551866">
        <w:t xml:space="preserve"> 1975</w:t>
      </w:r>
      <w:r>
        <w:t>,</w:t>
      </w:r>
      <w:r w:rsidRPr="00551866">
        <w:t xml:space="preserve"> Fundamental Principles of Disability. </w:t>
      </w:r>
      <w:hyperlink r:id="rId6" w:history="1">
        <w:r w:rsidRPr="00551866">
          <w:rPr>
            <w:rStyle w:val="Hyperlink"/>
            <w:color w:val="auto"/>
            <w:u w:val="none"/>
          </w:rPr>
          <w:t>https://disability-studies.leeds.ac.uk/wp-content/uploads/sites/40/library/UPIAS-fundamental-principles.pdf</w:t>
        </w:r>
      </w:hyperlink>
    </w:p>
  </w:footnote>
  <w:footnote w:id="19">
    <w:p w14:paraId="60E86AF8" w14:textId="40B529A8" w:rsidR="000A7DBC" w:rsidRPr="00112E17" w:rsidRDefault="000A7DBC" w:rsidP="00BC0A70">
      <w:pPr>
        <w:pStyle w:val="FootnoteText"/>
        <w:rPr>
          <w:lang w:val="en-US"/>
        </w:rPr>
      </w:pPr>
      <w:r w:rsidRPr="00687829">
        <w:rPr>
          <w:rStyle w:val="FootnoteReference"/>
          <w:rFonts w:ascii="Times New Roman" w:hAnsi="Times New Roman" w:cs="Times New Roman"/>
          <w:sz w:val="20"/>
        </w:rPr>
        <w:footnoteRef/>
      </w:r>
      <w:r w:rsidRPr="00687829">
        <w:t xml:space="preserve">See </w:t>
      </w:r>
      <w:r w:rsidRPr="00DE1DCA">
        <w:t>Carol</w:t>
      </w:r>
      <w:r>
        <w:t xml:space="preserve"> </w:t>
      </w:r>
      <w:r w:rsidRPr="00DE1DCA">
        <w:t>Thomas, John Swain, S</w:t>
      </w:r>
      <w:r>
        <w:t>ally French and Colin Barnes eds.,</w:t>
      </w:r>
      <w:r w:rsidRPr="00DE1DCA">
        <w:t xml:space="preserve"> 2004</w:t>
      </w:r>
      <w:r>
        <w:t>,</w:t>
      </w:r>
      <w:r w:rsidRPr="00DE1DCA">
        <w:t xml:space="preserve"> </w:t>
      </w:r>
      <w:r w:rsidRPr="00DD58C8">
        <w:rPr>
          <w:i/>
        </w:rPr>
        <w:t>Disabling Barriers, Enabling Environments</w:t>
      </w:r>
      <w:r>
        <w:t>, 3</w:t>
      </w:r>
      <w:r w:rsidRPr="00FB08D8">
        <w:rPr>
          <w:vertAlign w:val="superscript"/>
        </w:rPr>
        <w:t>rd</w:t>
      </w:r>
      <w:r>
        <w:t xml:space="preserve"> ed</w:t>
      </w:r>
      <w:r w:rsidRPr="00DE1DCA">
        <w:t>. London: Sage.</w:t>
      </w:r>
    </w:p>
  </w:footnote>
  <w:footnote w:id="20">
    <w:p w14:paraId="4F5CA88D" w14:textId="2E5C54C6"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Pr>
          <w:lang w:val="en-US"/>
        </w:rPr>
        <w:t>Finkelstein, 2001 op. cit.</w:t>
      </w:r>
    </w:p>
  </w:footnote>
  <w:footnote w:id="21">
    <w:p w14:paraId="2542B3AA" w14:textId="77777777"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t xml:space="preserve">Vic </w:t>
      </w:r>
      <w:r w:rsidRPr="00551866">
        <w:t>Finkelstein</w:t>
      </w:r>
      <w:r>
        <w:t>,</w:t>
      </w:r>
      <w:r w:rsidRPr="00551866">
        <w:t xml:space="preserve"> 1975</w:t>
      </w:r>
      <w:r>
        <w:t>,</w:t>
      </w:r>
      <w:r w:rsidRPr="00551866">
        <w:t xml:space="preserve"> Phase 2: Discovering the person in ‘disability’ and ‘rehabilitation’. The Magic Carpet (New Year), Vol. XXVII No.1, pp.31-38. </w:t>
      </w:r>
      <w:hyperlink r:id="rId7" w:history="1">
        <w:r w:rsidRPr="00551866">
          <w:rPr>
            <w:rStyle w:val="Hyperlink"/>
            <w:color w:val="auto"/>
            <w:u w:val="none"/>
          </w:rPr>
          <w:t>https://disability-studies.leeds.ac.uk/wp-content/uploads/sites/40/library/finkelstein-finkelstein4.pdf</w:t>
        </w:r>
      </w:hyperlink>
    </w:p>
  </w:footnote>
  <w:footnote w:id="22">
    <w:p w14:paraId="37544EF2" w14:textId="1F3FBF79" w:rsidR="000A7DBC" w:rsidRPr="00B71524" w:rsidRDefault="000A7DBC" w:rsidP="00BC0A70">
      <w:pPr>
        <w:pStyle w:val="FootnoteText"/>
        <w:rPr>
          <w:lang w:val="en-US"/>
        </w:rPr>
      </w:pPr>
      <w:r w:rsidRPr="00687829">
        <w:rPr>
          <w:rStyle w:val="FootnoteReference"/>
          <w:rFonts w:ascii="Times New Roman" w:hAnsi="Times New Roman" w:cs="Times New Roman"/>
          <w:sz w:val="20"/>
        </w:rPr>
        <w:footnoteRef/>
      </w:r>
      <w:r w:rsidRPr="00687829">
        <w:t xml:space="preserve"> </w:t>
      </w:r>
      <w:r>
        <w:t>Finkelstein</w:t>
      </w:r>
      <w:r w:rsidRPr="00551866">
        <w:t xml:space="preserve"> 2001 </w:t>
      </w:r>
      <w:r>
        <w:t>op. cit</w:t>
      </w:r>
      <w:r w:rsidRPr="00551866">
        <w:t>.</w:t>
      </w:r>
    </w:p>
  </w:footnote>
  <w:footnote w:id="23">
    <w:p w14:paraId="5A3D0C80" w14:textId="78426771" w:rsidR="000A7DBC" w:rsidRPr="00F27085" w:rsidRDefault="000A7DBC" w:rsidP="00BC0A70">
      <w:pPr>
        <w:pStyle w:val="FootnoteText"/>
        <w:rPr>
          <w:lang w:val="en-US"/>
        </w:rPr>
      </w:pPr>
      <w:r w:rsidRPr="00F27085">
        <w:rPr>
          <w:rStyle w:val="FootnoteReference"/>
          <w:sz w:val="20"/>
        </w:rPr>
        <w:footnoteRef/>
      </w:r>
      <w:r>
        <w:t xml:space="preserve"> H.G. Wells, 1904, ‘The Country of the Blind’. </w:t>
      </w:r>
      <w:hyperlink r:id="rId8" w:history="1">
        <w:r w:rsidRPr="00DB40B3">
          <w:rPr>
            <w:rStyle w:val="Hyperlink"/>
            <w:szCs w:val="24"/>
          </w:rPr>
          <w:t>https://www.gutenberg.org/files/11870/11870-h/11870-h.htm</w:t>
        </w:r>
      </w:hyperlink>
    </w:p>
  </w:footnote>
  <w:footnote w:id="24">
    <w:p w14:paraId="285E360B" w14:textId="6AEBB932" w:rsidR="000A7DBC" w:rsidRPr="00687829" w:rsidRDefault="000A7DBC" w:rsidP="00BC0A70">
      <w:pPr>
        <w:pStyle w:val="FootnoteText"/>
      </w:pPr>
      <w:r w:rsidRPr="00687829">
        <w:rPr>
          <w:rStyle w:val="FootnoteReference"/>
          <w:rFonts w:ascii="Times New Roman" w:hAnsi="Times New Roman" w:cs="Times New Roman"/>
          <w:sz w:val="20"/>
        </w:rPr>
        <w:footnoteRef/>
      </w:r>
      <w:r w:rsidRPr="00687829">
        <w:t xml:space="preserve"> </w:t>
      </w:r>
      <w:r>
        <w:t>United Nations, 2006</w:t>
      </w:r>
      <w:r w:rsidRPr="0009086C">
        <w:t xml:space="preserve"> </w:t>
      </w:r>
      <w:r>
        <w:t>op. cit. Art. 1.</w:t>
      </w:r>
    </w:p>
  </w:footnote>
  <w:footnote w:id="25">
    <w:p w14:paraId="69690302" w14:textId="47A14702"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Pr>
          <w:lang w:val="en-US"/>
        </w:rPr>
        <w:t>Finkelstein 2001 op. cit.</w:t>
      </w:r>
    </w:p>
  </w:footnote>
  <w:footnote w:id="26">
    <w:p w14:paraId="414C13F2" w14:textId="065886B7"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sidRPr="00687829">
        <w:t xml:space="preserve"> </w:t>
      </w:r>
      <w:r>
        <w:t>Ibid.</w:t>
      </w:r>
    </w:p>
  </w:footnote>
  <w:footnote w:id="27">
    <w:p w14:paraId="1EA5FD7D" w14:textId="0EF21C4E" w:rsidR="000A7DBC" w:rsidRPr="00B71524" w:rsidRDefault="000A7DBC" w:rsidP="00BC0A70">
      <w:pPr>
        <w:pStyle w:val="FootnoteText"/>
        <w:rPr>
          <w:lang w:val="en-US"/>
        </w:rPr>
      </w:pPr>
      <w:r w:rsidRPr="00B71524">
        <w:rPr>
          <w:rStyle w:val="FootnoteReference"/>
          <w:rFonts w:ascii="Times New Roman" w:hAnsi="Times New Roman" w:cs="Times New Roman"/>
          <w:sz w:val="20"/>
        </w:rPr>
        <w:footnoteRef/>
      </w:r>
      <w:r w:rsidRPr="00B71524">
        <w:t xml:space="preserve"> </w:t>
      </w:r>
      <w:r>
        <w:t>See L. Graham, Z. Ismail, J. Moodley, E. Munsake and E. Ross, 2014, “National study on poverty and disability: Summary of key findings: Release 2”. Centre for Social Development in Africa, University of Johannesburg.</w:t>
      </w:r>
    </w:p>
  </w:footnote>
  <w:footnote w:id="28">
    <w:p w14:paraId="3566EAE0" w14:textId="77777777" w:rsidR="000A7DBC" w:rsidRPr="001B5085" w:rsidRDefault="000A7DBC" w:rsidP="00BC0A70">
      <w:pPr>
        <w:pStyle w:val="FootnoteText"/>
        <w:rPr>
          <w:lang w:val="en-US"/>
        </w:rPr>
      </w:pPr>
      <w:r>
        <w:rPr>
          <w:rStyle w:val="FootnoteReference"/>
        </w:rPr>
        <w:footnoteRef/>
      </w:r>
      <w:r>
        <w:t xml:space="preserve"> </w:t>
      </w:r>
      <w:r>
        <w:rPr>
          <w:lang w:val="en-US"/>
        </w:rPr>
        <w:t xml:space="preserve">Republic of Kenya. </w:t>
      </w:r>
      <w:r>
        <w:t xml:space="preserve">2010b. </w:t>
      </w:r>
      <w:r w:rsidRPr="00E05A43">
        <w:rPr>
          <w:i/>
        </w:rPr>
        <w:t>The</w:t>
      </w:r>
      <w:r>
        <w:t xml:space="preserve"> </w:t>
      </w:r>
      <w:r w:rsidRPr="00E05A43">
        <w:rPr>
          <w:i/>
        </w:rPr>
        <w:t xml:space="preserve">2009 </w:t>
      </w:r>
      <w:smartTag w:uri="urn:schemas-microsoft-com:office:smarttags" w:element="place">
        <w:smartTag w:uri="urn:schemas-microsoft-com:office:smarttags" w:element="country-region">
          <w:r w:rsidRPr="00E05A43">
            <w:rPr>
              <w:i/>
            </w:rPr>
            <w:t>Kenya</w:t>
          </w:r>
        </w:smartTag>
      </w:smartTag>
      <w:r w:rsidRPr="00E05A43">
        <w:rPr>
          <w:i/>
        </w:rPr>
        <w:t xml:space="preserve"> Population and Housing Census</w:t>
      </w:r>
      <w:r>
        <w:t xml:space="preserve">. </w:t>
      </w:r>
      <w:smartTag w:uri="urn:schemas-microsoft-com:office:smarttags" w:element="City">
        <w:r>
          <w:t>Nairobi</w:t>
        </w:r>
      </w:smartTag>
      <w:r>
        <w:t xml:space="preserve">: </w:t>
      </w:r>
      <w:smartTag w:uri="urn:schemas-microsoft-com:office:smarttags" w:element="place">
        <w:smartTag w:uri="urn:schemas-microsoft-com:office:smarttags" w:element="country-region">
          <w:r>
            <w:t>Kenya</w:t>
          </w:r>
        </w:smartTag>
      </w:smartTag>
      <w:r>
        <w:t xml:space="preserve"> National Bureau of Statistics.</w:t>
      </w:r>
    </w:p>
  </w:footnote>
  <w:footnote w:id="29">
    <w:p w14:paraId="484D68F2" w14:textId="77777777" w:rsidR="000A7DBC" w:rsidRPr="001B5085" w:rsidRDefault="000A7DBC" w:rsidP="00BC0A70">
      <w:pPr>
        <w:pStyle w:val="FootnoteText"/>
        <w:rPr>
          <w:lang w:val="en-US"/>
        </w:rPr>
      </w:pPr>
      <w:r>
        <w:rPr>
          <w:rStyle w:val="FootnoteReference"/>
        </w:rPr>
        <w:footnoteRef/>
      </w:r>
      <w:r>
        <w:t xml:space="preserve"> </w:t>
      </w:r>
      <w:r>
        <w:rPr>
          <w:lang w:val="en-US"/>
        </w:rPr>
        <w:t xml:space="preserve">Kenya Institute of Special Education. 2017. </w:t>
      </w:r>
      <w:r w:rsidRPr="001B5085">
        <w:rPr>
          <w:lang w:val="en-US"/>
        </w:rPr>
        <w:t>National Survey on Children with Disabilities and Special Needs in Education</w:t>
      </w:r>
      <w:r>
        <w:rPr>
          <w:lang w:val="en-US"/>
        </w:rPr>
        <w:t xml:space="preserve">. </w:t>
      </w:r>
      <w:hyperlink r:id="rId9" w:history="1">
        <w:r w:rsidRPr="00352D07">
          <w:rPr>
            <w:rStyle w:val="Hyperlink"/>
            <w:lang w:val="en-US"/>
          </w:rPr>
          <w:t>https://kise.ac.ke/system/files/2020-07/Official%20Research%20Report%20on%20Disability%20Published%20by%20KISE%20(2018).pdf</w:t>
        </w:r>
      </w:hyperlink>
    </w:p>
  </w:footnote>
  <w:footnote w:id="30">
    <w:p w14:paraId="60FA5E54" w14:textId="76509B1B"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t xml:space="preserve"> Miranda </w:t>
      </w:r>
      <w:r w:rsidRPr="00551866">
        <w:t>Fricker, 2009</w:t>
      </w:r>
      <w:r>
        <w:t>,</w:t>
      </w:r>
      <w:r w:rsidRPr="00551866">
        <w:t xml:space="preserve"> Epistemic Injustice: Power and the Ethics of Knowing. Oxford: Oxford University Press.</w:t>
      </w:r>
    </w:p>
  </w:footnote>
  <w:footnote w:id="31">
    <w:p w14:paraId="0001A605" w14:textId="7E5E5CAF" w:rsidR="000A7DBC" w:rsidRPr="00B71524" w:rsidRDefault="000A7DBC" w:rsidP="00BC0A70">
      <w:pPr>
        <w:pStyle w:val="FootnoteText"/>
        <w:rPr>
          <w:lang w:val="en-US"/>
        </w:rPr>
      </w:pPr>
      <w:r w:rsidRPr="00B71524">
        <w:rPr>
          <w:rStyle w:val="FootnoteReference"/>
          <w:rFonts w:ascii="Times New Roman" w:hAnsi="Times New Roman" w:cs="Times New Roman"/>
          <w:sz w:val="20"/>
        </w:rPr>
        <w:footnoteRef/>
      </w:r>
      <w:r w:rsidRPr="00B71524">
        <w:t xml:space="preserve"> Charles Taylor</w:t>
      </w:r>
      <w:r>
        <w:t xml:space="preserve">, </w:t>
      </w:r>
      <w:r w:rsidRPr="00551866">
        <w:t>1994</w:t>
      </w:r>
      <w:r>
        <w:t>,</w:t>
      </w:r>
      <w:r w:rsidRPr="00551866">
        <w:t xml:space="preserve"> </w:t>
      </w:r>
      <w:r>
        <w:t>‘</w:t>
      </w:r>
      <w:r w:rsidRPr="00551866">
        <w:t>The Politics of Recognition</w:t>
      </w:r>
      <w:r>
        <w:t>.’</w:t>
      </w:r>
      <w:r w:rsidRPr="00551866">
        <w:t xml:space="preserve"> Taylor, Charles, Kwame Antony Appiah, J. Habermas, S.C. Rockefeller, M. Walzer, and Susan Wolf. Multiculturalism: Examining the Politics of Recognition. Princeton, NJ: Princeton University Press,</w:t>
      </w:r>
      <w:r>
        <w:t xml:space="preserve"> p. </w:t>
      </w:r>
      <w:r w:rsidRPr="00B71524">
        <w:t>25</w:t>
      </w:r>
      <w:r>
        <w:t>.</w:t>
      </w:r>
    </w:p>
  </w:footnote>
  <w:footnote w:id="32">
    <w:p w14:paraId="73695276" w14:textId="4A878BAF"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t xml:space="preserve"> </w:t>
      </w:r>
      <w:r w:rsidRPr="00551866">
        <w:t>Republic of Kenya</w:t>
      </w:r>
      <w:r>
        <w:t>,</w:t>
      </w:r>
      <w:r w:rsidRPr="00551866">
        <w:t xml:space="preserve"> 2003</w:t>
      </w:r>
      <w:r>
        <w:t>,</w:t>
      </w:r>
      <w:r w:rsidRPr="00551866">
        <w:t xml:space="preserve"> The Persons with Disabilities Act, No. 14. http://www.kenyalaw.org</w:t>
      </w:r>
    </w:p>
  </w:footnote>
  <w:footnote w:id="33">
    <w:p w14:paraId="070EAB61" w14:textId="1CC0A5CA"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sidRPr="00687829">
        <w:t xml:space="preserve"> U</w:t>
      </w:r>
      <w:r>
        <w:t xml:space="preserve">nited Nations, 2006 </w:t>
      </w:r>
      <w:r w:rsidRPr="00687829">
        <w:t>Op. Cit.</w:t>
      </w:r>
    </w:p>
  </w:footnote>
  <w:footnote w:id="34">
    <w:p w14:paraId="5A4AB7B3" w14:textId="4D62BAE9"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sidRPr="00687829">
        <w:t xml:space="preserve"> </w:t>
      </w:r>
      <w:r>
        <w:t>United Nations,</w:t>
      </w:r>
      <w:r w:rsidRPr="00551866">
        <w:t xml:space="preserve"> n.d.</w:t>
      </w:r>
      <w:r>
        <w:t>,</w:t>
      </w:r>
      <w:r w:rsidRPr="00551866">
        <w:t xml:space="preserve"> </w:t>
      </w:r>
      <w:r>
        <w:t>‘</w:t>
      </w:r>
      <w:r w:rsidRPr="00551866">
        <w:t>Ratifications and Signatures of the CRPD</w:t>
      </w:r>
      <w:r>
        <w:t>’</w:t>
      </w:r>
      <w:r w:rsidRPr="00551866">
        <w:t xml:space="preserve">. </w:t>
      </w:r>
      <w:hyperlink r:id="rId10" w:history="1">
        <w:r w:rsidRPr="00551866">
          <w:rPr>
            <w:rStyle w:val="Hyperlink"/>
            <w:color w:val="auto"/>
            <w:u w:val="none"/>
          </w:rPr>
          <w:t>https://treaties.un.org/Pages/ViewDetails.aspx?src=TREATY&amp;mtdsg_no=IV-15&amp;chapter=4&amp;clang=_en</w:t>
        </w:r>
      </w:hyperlink>
    </w:p>
  </w:footnote>
  <w:footnote w:id="35">
    <w:p w14:paraId="7F763C78" w14:textId="5FA94B9E"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sidRPr="00687829">
        <w:t>United Nations</w:t>
      </w:r>
      <w:r>
        <w:t>,</w:t>
      </w:r>
      <w:r w:rsidRPr="00687829">
        <w:t xml:space="preserve"> 2006</w:t>
      </w:r>
      <w:r>
        <w:t xml:space="preserve"> op. cit.,</w:t>
      </w:r>
      <w:r w:rsidRPr="00687829">
        <w:t xml:space="preserve"> Art</w:t>
      </w:r>
      <w:r>
        <w:t>.</w:t>
      </w:r>
      <w:r w:rsidRPr="00687829">
        <w:t xml:space="preserve"> 2</w:t>
      </w:r>
      <w:r>
        <w:t>.</w:t>
      </w:r>
    </w:p>
  </w:footnote>
  <w:footnote w:id="36">
    <w:p w14:paraId="0207BC72" w14:textId="5C9556C2" w:rsidR="000A7DBC" w:rsidRPr="00B71524" w:rsidRDefault="000A7DBC" w:rsidP="00B71524">
      <w:pPr>
        <w:pStyle w:val="Indent1"/>
        <w:spacing w:after="0"/>
        <w:ind w:left="0"/>
        <w:rPr>
          <w:rFonts w:cs="Times New Roman"/>
          <w:sz w:val="20"/>
          <w:szCs w:val="20"/>
        </w:rPr>
      </w:pPr>
      <w:r w:rsidRPr="00B71524">
        <w:rPr>
          <w:rStyle w:val="FootnoteReference"/>
          <w:rFonts w:ascii="Times New Roman" w:hAnsi="Times New Roman" w:cs="Times New Roman"/>
          <w:sz w:val="20"/>
          <w:szCs w:val="20"/>
        </w:rPr>
        <w:footnoteRef/>
      </w:r>
      <w:r>
        <w:rPr>
          <w:rFonts w:cs="Times New Roman"/>
          <w:sz w:val="20"/>
          <w:szCs w:val="20"/>
        </w:rPr>
        <w:t xml:space="preserve">See Republic of Kenya, 2010a, The </w:t>
      </w:r>
      <w:r w:rsidRPr="00B71524">
        <w:rPr>
          <w:rFonts w:cs="Times New Roman"/>
          <w:sz w:val="20"/>
          <w:szCs w:val="20"/>
        </w:rPr>
        <w:t>Constitution of Kenya, Art. 27 (4) &amp;</w:t>
      </w:r>
      <w:r>
        <w:rPr>
          <w:rFonts w:cs="Times New Roman"/>
          <w:sz w:val="20"/>
          <w:szCs w:val="20"/>
        </w:rPr>
        <w:t xml:space="preserve"> (5). </w:t>
      </w:r>
      <w:r w:rsidRPr="00551866">
        <w:t>http://kenyalaw.org</w:t>
      </w:r>
    </w:p>
  </w:footnote>
  <w:footnote w:id="37">
    <w:p w14:paraId="31B32317" w14:textId="43D502D4" w:rsidR="000A7DBC" w:rsidRPr="00B71524" w:rsidRDefault="000A7DBC" w:rsidP="00BC0A70">
      <w:pPr>
        <w:pStyle w:val="FootnoteText"/>
      </w:pPr>
      <w:r w:rsidRPr="00B71524">
        <w:rPr>
          <w:rStyle w:val="FootnoteReference"/>
          <w:rFonts w:ascii="Times New Roman" w:hAnsi="Times New Roman" w:cs="Times New Roman"/>
          <w:sz w:val="20"/>
        </w:rPr>
        <w:footnoteRef/>
      </w:r>
      <w:r w:rsidRPr="00B71524">
        <w:t>Ibid. Art. 54</w:t>
      </w:r>
      <w:r>
        <w:t>.</w:t>
      </w:r>
    </w:p>
  </w:footnote>
  <w:footnote w:id="38">
    <w:p w14:paraId="6BC351DF" w14:textId="10EE7549" w:rsidR="000A7DBC" w:rsidRPr="00B71524" w:rsidRDefault="000A7DBC" w:rsidP="00BC0A70">
      <w:pPr>
        <w:pStyle w:val="FootnoteText"/>
        <w:rPr>
          <w:lang w:val="en-US"/>
        </w:rPr>
      </w:pPr>
      <w:r w:rsidRPr="00B71524">
        <w:rPr>
          <w:rStyle w:val="FootnoteReference"/>
          <w:rFonts w:ascii="Times New Roman" w:hAnsi="Times New Roman" w:cs="Times New Roman"/>
          <w:sz w:val="20"/>
        </w:rPr>
        <w:footnoteRef/>
      </w:r>
      <w:r w:rsidRPr="00B71524">
        <w:t>Ibid</w:t>
      </w:r>
      <w:r>
        <w:t>.,</w:t>
      </w:r>
      <w:r w:rsidRPr="00B71524">
        <w:t xml:space="preserve"> Art. 2(6)</w:t>
      </w:r>
      <w:r>
        <w:t>.</w:t>
      </w:r>
    </w:p>
  </w:footnote>
  <w:footnote w:id="39">
    <w:p w14:paraId="5850CBAF" w14:textId="61A89BE1" w:rsidR="000A7DBC" w:rsidRPr="004B2820" w:rsidRDefault="000A7DBC">
      <w:pPr>
        <w:pStyle w:val="FootnoteText"/>
        <w:rPr>
          <w:lang w:val="en-US"/>
        </w:rPr>
      </w:pPr>
      <w:r w:rsidRPr="00CE31B9">
        <w:rPr>
          <w:rStyle w:val="FootnoteReference"/>
          <w:rFonts w:ascii="Times New Roman" w:hAnsi="Times New Roman"/>
          <w:sz w:val="20"/>
        </w:rPr>
        <w:footnoteRef/>
      </w:r>
      <w:r>
        <w:t xml:space="preserve"> </w:t>
      </w:r>
      <w:r>
        <w:rPr>
          <w:lang w:val="en-US"/>
        </w:rPr>
        <w:t xml:space="preserve">Republic of Kenya, 2005, </w:t>
      </w:r>
      <w:r w:rsidRPr="003D7B58">
        <w:rPr>
          <w:lang w:val="en-US"/>
        </w:rPr>
        <w:t>PUBLIC PROCUREMENT AND DISPOSAL ACT</w:t>
      </w:r>
      <w:r>
        <w:rPr>
          <w:lang w:val="en-US"/>
        </w:rPr>
        <w:t xml:space="preserve"> No.3</w:t>
      </w:r>
      <w:r w:rsidRPr="003D7B58">
        <w:rPr>
          <w:lang w:val="en-US"/>
        </w:rPr>
        <w:t>, 2005</w:t>
      </w:r>
      <w:r>
        <w:rPr>
          <w:lang w:val="en-US"/>
        </w:rPr>
        <w:t xml:space="preserve">. </w:t>
      </w:r>
      <w:hyperlink r:id="rId11" w:history="1">
        <w:r w:rsidRPr="00513323">
          <w:rPr>
            <w:rStyle w:val="Hyperlink"/>
            <w:lang w:val="en-US"/>
          </w:rPr>
          <w:t>https://library.pppknowledgelab.org/documents/1453/download</w:t>
        </w:r>
      </w:hyperlink>
    </w:p>
  </w:footnote>
  <w:footnote w:id="40">
    <w:p w14:paraId="556E4BE5" w14:textId="77777777" w:rsidR="000A7DBC" w:rsidRPr="0020427B" w:rsidRDefault="000A7DBC" w:rsidP="00BC0A70">
      <w:pPr>
        <w:pStyle w:val="FootnoteText"/>
        <w:rPr>
          <w:lang w:val="en-US"/>
        </w:rPr>
      </w:pPr>
      <w:r w:rsidRPr="004C7BA2">
        <w:rPr>
          <w:rStyle w:val="FootnoteReference"/>
          <w:rFonts w:ascii="Times New Roman" w:hAnsi="Times New Roman"/>
          <w:sz w:val="20"/>
        </w:rPr>
        <w:footnoteRef/>
      </w:r>
      <w:r w:rsidRPr="004C7BA2">
        <w:t xml:space="preserve"> </w:t>
      </w:r>
      <w:r>
        <w:t>Kiriti-Nganga, Tabitha. 2020. Access to Government Public Procurement Opportunities to Vulnerable: Women, Youth and Persons with Disability in Kenya. Sabroken: LAMBERT Academic Publishing, p. 13.</w:t>
      </w:r>
    </w:p>
  </w:footnote>
  <w:footnote w:id="41">
    <w:p w14:paraId="03626BD5" w14:textId="77777777" w:rsidR="000A7DBC" w:rsidRPr="003D5FA6" w:rsidRDefault="000A7DBC" w:rsidP="00BC0A70">
      <w:pPr>
        <w:pStyle w:val="FootnoteText"/>
        <w:rPr>
          <w:lang w:val="en-US"/>
        </w:rPr>
      </w:pPr>
      <w:r w:rsidRPr="004C7BA2">
        <w:rPr>
          <w:rStyle w:val="FootnoteReference"/>
          <w:rFonts w:ascii="Times New Roman" w:hAnsi="Times New Roman"/>
          <w:sz w:val="20"/>
        </w:rPr>
        <w:footnoteRef/>
      </w:r>
      <w:r w:rsidRPr="004C7BA2">
        <w:t xml:space="preserve"> </w:t>
      </w:r>
      <w:r>
        <w:t>Ibid.</w:t>
      </w:r>
    </w:p>
  </w:footnote>
  <w:footnote w:id="42">
    <w:p w14:paraId="5FB6410E" w14:textId="51EC6D21" w:rsidR="000A7DBC" w:rsidRPr="004B2820" w:rsidRDefault="000A7DBC">
      <w:pPr>
        <w:pStyle w:val="FootnoteText"/>
        <w:rPr>
          <w:lang w:val="en-US"/>
        </w:rPr>
      </w:pPr>
      <w:r w:rsidRPr="00CE31B9">
        <w:rPr>
          <w:rStyle w:val="FootnoteReference"/>
          <w:rFonts w:ascii="Times New Roman" w:hAnsi="Times New Roman"/>
          <w:sz w:val="20"/>
        </w:rPr>
        <w:footnoteRef/>
      </w:r>
      <w:r>
        <w:t xml:space="preserve"> </w:t>
      </w:r>
      <w:r>
        <w:rPr>
          <w:lang w:val="en-US"/>
        </w:rPr>
        <w:t xml:space="preserve">Republic of Kenya, 2015, </w:t>
      </w:r>
      <w:r w:rsidRPr="003D7B58">
        <w:rPr>
          <w:lang w:val="en-US"/>
        </w:rPr>
        <w:t>Public Procurement and Asset Disposal</w:t>
      </w:r>
      <w:r>
        <w:rPr>
          <w:lang w:val="en-US"/>
        </w:rPr>
        <w:t xml:space="preserve"> Act No.33. </w:t>
      </w:r>
      <w:hyperlink r:id="rId12" w:history="1">
        <w:r w:rsidRPr="00513323">
          <w:rPr>
            <w:rStyle w:val="Hyperlink"/>
            <w:lang w:val="en-US"/>
          </w:rPr>
          <w:t>http://www.kenyalaw.org/lex/actview.xql?actid=No.%2033%20of%202015</w:t>
        </w:r>
      </w:hyperlink>
    </w:p>
  </w:footnote>
  <w:footnote w:id="43">
    <w:p w14:paraId="71CF8379" w14:textId="32D64DDD" w:rsidR="000A7DBC" w:rsidRPr="003D5FA6" w:rsidRDefault="000A7DBC" w:rsidP="00BC0A70">
      <w:pPr>
        <w:pStyle w:val="FootnoteText"/>
        <w:rPr>
          <w:lang w:val="en-US"/>
        </w:rPr>
      </w:pPr>
      <w:r w:rsidRPr="004C7BA2">
        <w:rPr>
          <w:rStyle w:val="FootnoteReference"/>
          <w:rFonts w:ascii="Times New Roman" w:hAnsi="Times New Roman"/>
          <w:sz w:val="20"/>
        </w:rPr>
        <w:footnoteRef/>
      </w:r>
      <w:r w:rsidRPr="004C7BA2">
        <w:t xml:space="preserve"> </w:t>
      </w:r>
      <w:r>
        <w:t>Kiriti-Nganga, 2020 op. cit., pp. 13-14.</w:t>
      </w:r>
    </w:p>
  </w:footnote>
  <w:footnote w:id="44">
    <w:p w14:paraId="40F3A288" w14:textId="77777777" w:rsidR="000A7DBC" w:rsidRPr="00B55E4B" w:rsidRDefault="000A7DBC" w:rsidP="00BC0A70">
      <w:pPr>
        <w:pStyle w:val="FootnoteText"/>
        <w:rPr>
          <w:lang w:val="en-US"/>
        </w:rPr>
      </w:pPr>
      <w:r w:rsidRPr="004C7BA2">
        <w:rPr>
          <w:rStyle w:val="FootnoteReference"/>
          <w:rFonts w:ascii="Times New Roman" w:hAnsi="Times New Roman"/>
          <w:sz w:val="20"/>
        </w:rPr>
        <w:footnoteRef/>
      </w:r>
      <w:r w:rsidRPr="004C7BA2">
        <w:t xml:space="preserve"> </w:t>
      </w:r>
      <w:r>
        <w:t>Ibid., p. 14.</w:t>
      </w:r>
    </w:p>
  </w:footnote>
  <w:footnote w:id="45">
    <w:p w14:paraId="5DAF12B2" w14:textId="77777777" w:rsidR="000A7DBC" w:rsidRPr="005A735A" w:rsidRDefault="000A7DBC" w:rsidP="00BC0A70">
      <w:pPr>
        <w:pStyle w:val="FootnoteText"/>
        <w:rPr>
          <w:lang w:val="en-US"/>
        </w:rPr>
      </w:pPr>
      <w:r w:rsidRPr="004C7BA2">
        <w:rPr>
          <w:rStyle w:val="FootnoteReference"/>
          <w:rFonts w:ascii="Times New Roman" w:hAnsi="Times New Roman"/>
          <w:sz w:val="20"/>
        </w:rPr>
        <w:footnoteRef/>
      </w:r>
      <w:r w:rsidRPr="004C7BA2">
        <w:t xml:space="preserve"> </w:t>
      </w:r>
      <w:r>
        <w:t>National Treasury, 2022, ‘</w:t>
      </w:r>
      <w:r w:rsidRPr="00A142FB">
        <w:t>Access to Government Procurement Opportunities</w:t>
      </w:r>
      <w:r>
        <w:t xml:space="preserve">’. </w:t>
      </w:r>
      <w:hyperlink r:id="rId13" w:history="1">
        <w:r w:rsidRPr="00513323">
          <w:rPr>
            <w:rStyle w:val="Hyperlink"/>
          </w:rPr>
          <w:t>https://agpo.go.ke/pages/about-agpo</w:t>
        </w:r>
      </w:hyperlink>
    </w:p>
  </w:footnote>
  <w:footnote w:id="46">
    <w:p w14:paraId="206D27F5" w14:textId="32099A22" w:rsidR="000A7DBC" w:rsidRPr="005A735A" w:rsidRDefault="000A7DBC" w:rsidP="00BC0A70">
      <w:pPr>
        <w:pStyle w:val="FootnoteText"/>
        <w:rPr>
          <w:lang w:val="en-US"/>
        </w:rPr>
      </w:pPr>
      <w:r w:rsidRPr="004C7BA2">
        <w:rPr>
          <w:rStyle w:val="FootnoteReference"/>
          <w:rFonts w:ascii="Times New Roman" w:hAnsi="Times New Roman"/>
          <w:sz w:val="20"/>
        </w:rPr>
        <w:footnoteRef/>
      </w:r>
      <w:r w:rsidRPr="004C7BA2">
        <w:t xml:space="preserve"> </w:t>
      </w:r>
      <w:r>
        <w:t>Kiriti-Nganga, 2020 op. cit., p. 14.</w:t>
      </w:r>
    </w:p>
  </w:footnote>
  <w:footnote w:id="47">
    <w:p w14:paraId="16A2AE0F" w14:textId="77777777" w:rsidR="000A7DBC" w:rsidRPr="005A735A" w:rsidRDefault="000A7DBC" w:rsidP="00BC0A70">
      <w:pPr>
        <w:pStyle w:val="FootnoteText"/>
        <w:rPr>
          <w:lang w:val="en-US"/>
        </w:rPr>
      </w:pPr>
      <w:r w:rsidRPr="004C7BA2">
        <w:rPr>
          <w:rStyle w:val="FootnoteReference"/>
          <w:rFonts w:ascii="Times New Roman" w:hAnsi="Times New Roman"/>
          <w:sz w:val="20"/>
        </w:rPr>
        <w:footnoteRef/>
      </w:r>
      <w:r w:rsidRPr="004C7BA2">
        <w:t xml:space="preserve"> </w:t>
      </w:r>
      <w:r>
        <w:t>Ibid.</w:t>
      </w:r>
    </w:p>
  </w:footnote>
  <w:footnote w:id="48">
    <w:p w14:paraId="439B1B46" w14:textId="2FBB2E90" w:rsidR="000A7DBC" w:rsidRPr="00687829" w:rsidRDefault="000A7DBC" w:rsidP="00BC0A70">
      <w:pPr>
        <w:pStyle w:val="FootnoteText"/>
      </w:pPr>
      <w:r w:rsidRPr="00687829">
        <w:rPr>
          <w:rStyle w:val="FootnoteReference"/>
          <w:rFonts w:ascii="Times New Roman" w:hAnsi="Times New Roman" w:cs="Times New Roman"/>
          <w:sz w:val="20"/>
        </w:rPr>
        <w:footnoteRef/>
      </w:r>
      <w:r w:rsidRPr="00687829">
        <w:rPr>
          <w:rStyle w:val="FootnoteTextChar"/>
        </w:rPr>
        <w:t xml:space="preserve">See </w:t>
      </w:r>
      <w:r>
        <w:rPr>
          <w:rStyle w:val="FootnoteTextChar"/>
        </w:rPr>
        <w:t>Reginald M.J. Oduor, 2016/2017,</w:t>
      </w:r>
      <w:r w:rsidRPr="00551866">
        <w:t xml:space="preserve"> Western Liberalism, African Communalism, and the Quest for an Adequate Ideological Foundation for the Recognition and Protection of the Rights of Persons with Disabilities in Kenya. East African Law Journal, Special Issue on Disability Rights, pp.29-49. http://rodra.co.za/images/countries/kenya/research/East%20African%20Law%20Journal%20-%20Special%20issue%20on%20disability%20rights%202017-2017.pdf</w:t>
      </w:r>
    </w:p>
  </w:footnote>
  <w:footnote w:id="49">
    <w:p w14:paraId="7A5F4F52" w14:textId="0D71990E"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sidRPr="00687829">
        <w:t xml:space="preserve"> </w:t>
      </w:r>
      <w:r>
        <w:t xml:space="preserve">Manuel </w:t>
      </w:r>
      <w:r w:rsidRPr="00551866">
        <w:t>Aramayo, Mark H. Burton and Carolyn Kagan</w:t>
      </w:r>
      <w:r>
        <w:t>,</w:t>
      </w:r>
      <w:r w:rsidRPr="00551866">
        <w:t xml:space="preserve"> 2016</w:t>
      </w:r>
      <w:r>
        <w:t>,</w:t>
      </w:r>
      <w:r w:rsidRPr="00551866">
        <w:t xml:space="preserve"> “Revising and Using the Social Model in the Global South: A Venezuelan Exploration”. Grech, Shaun and Karen Soldatic eds. Disability in the Global South: The Critical Handbook. N.P.: Springer International Publishing Switzerland, pp.517-530.</w:t>
      </w:r>
    </w:p>
  </w:footnote>
  <w:footnote w:id="50">
    <w:p w14:paraId="1C1A8D7F" w14:textId="3C30365E" w:rsidR="000A7DBC" w:rsidRPr="00FB39B0" w:rsidRDefault="000A7DBC" w:rsidP="00BC0A70">
      <w:pPr>
        <w:pStyle w:val="FootnoteText"/>
        <w:rPr>
          <w:lang w:val="en-US"/>
        </w:rPr>
      </w:pPr>
      <w:r w:rsidRPr="004A584A">
        <w:rPr>
          <w:rStyle w:val="FootnoteReference"/>
          <w:sz w:val="20"/>
        </w:rPr>
        <w:footnoteRef/>
      </w:r>
      <w:r>
        <w:t xml:space="preserve"> Republic of Kenya, 2010a op. cit., Art. 260.</w:t>
      </w:r>
    </w:p>
  </w:footnote>
  <w:footnote w:id="51">
    <w:p w14:paraId="27118C9E" w14:textId="19D2270C" w:rsidR="000A7DBC" w:rsidRPr="00687829" w:rsidRDefault="000A7DBC" w:rsidP="00BC0A70">
      <w:pPr>
        <w:pStyle w:val="FootnoteText"/>
      </w:pPr>
      <w:r w:rsidRPr="00687829">
        <w:rPr>
          <w:rStyle w:val="FootnoteReference"/>
          <w:rFonts w:ascii="Times New Roman" w:hAnsi="Times New Roman" w:cs="Times New Roman"/>
          <w:sz w:val="20"/>
        </w:rPr>
        <w:footnoteRef/>
      </w:r>
      <w:r w:rsidRPr="00687829">
        <w:t xml:space="preserve">See </w:t>
      </w:r>
      <w:r w:rsidRPr="008D3A9F">
        <w:t>G.</w:t>
      </w:r>
      <w:r>
        <w:t xml:space="preserve"> </w:t>
      </w:r>
      <w:r w:rsidRPr="008D3A9F">
        <w:t>Mji</w:t>
      </w:r>
      <w:r>
        <w:t>,</w:t>
      </w:r>
      <w:r w:rsidRPr="008D3A9F">
        <w:t xml:space="preserve"> S.</w:t>
      </w:r>
      <w:r>
        <w:t xml:space="preserve"> </w:t>
      </w:r>
      <w:r w:rsidRPr="008D3A9F">
        <w:t>Gcaza, L.</w:t>
      </w:r>
      <w:r>
        <w:t xml:space="preserve"> </w:t>
      </w:r>
      <w:r w:rsidRPr="008D3A9F">
        <w:t>Swartz, M.</w:t>
      </w:r>
      <w:r>
        <w:t xml:space="preserve"> </w:t>
      </w:r>
      <w:r w:rsidRPr="008D3A9F">
        <w:t xml:space="preserve">MacLachlan </w:t>
      </w:r>
      <w:r>
        <w:t>and</w:t>
      </w:r>
      <w:r w:rsidRPr="008D3A9F">
        <w:t xml:space="preserve"> B.</w:t>
      </w:r>
      <w:r>
        <w:t xml:space="preserve"> </w:t>
      </w:r>
      <w:r w:rsidRPr="008D3A9F">
        <w:t>Hutton</w:t>
      </w:r>
      <w:r>
        <w:t>,</w:t>
      </w:r>
      <w:r w:rsidRPr="008D3A9F">
        <w:t xml:space="preserve"> 2011</w:t>
      </w:r>
      <w:r>
        <w:t>,</w:t>
      </w:r>
      <w:r w:rsidRPr="008D3A9F">
        <w:t xml:space="preserve"> An African </w:t>
      </w:r>
      <w:r>
        <w:t>W</w:t>
      </w:r>
      <w:r w:rsidRPr="008D3A9F">
        <w:t xml:space="preserve">ay of </w:t>
      </w:r>
      <w:r>
        <w:t>N</w:t>
      </w:r>
      <w:r w:rsidRPr="008D3A9F">
        <w:t xml:space="preserve">etworking around </w:t>
      </w:r>
      <w:r>
        <w:t>D</w:t>
      </w:r>
      <w:r w:rsidRPr="008D3A9F">
        <w:t>isability</w:t>
      </w:r>
      <w:r>
        <w:t>.</w:t>
      </w:r>
      <w:r w:rsidRPr="008D3A9F">
        <w:t xml:space="preserve"> </w:t>
      </w:r>
      <w:r w:rsidRPr="00002FD8">
        <w:rPr>
          <w:i/>
        </w:rPr>
        <w:t>Disability and Society</w:t>
      </w:r>
      <w:r>
        <w:t>,</w:t>
      </w:r>
      <w:r w:rsidRPr="00002FD8">
        <w:rPr>
          <w:i/>
        </w:rPr>
        <w:t xml:space="preserve"> </w:t>
      </w:r>
      <w:r>
        <w:rPr>
          <w:i/>
        </w:rPr>
        <w:t xml:space="preserve">Vol. </w:t>
      </w:r>
      <w:r w:rsidRPr="008D3A9F">
        <w:t>26</w:t>
      </w:r>
      <w:r>
        <w:t xml:space="preserve"> No. 3</w:t>
      </w:r>
      <w:r w:rsidRPr="008D3A9F">
        <w:t xml:space="preserve">, </w:t>
      </w:r>
      <w:r>
        <w:t xml:space="preserve">pp. </w:t>
      </w:r>
      <w:r w:rsidRPr="008D3A9F">
        <w:t>365</w:t>
      </w:r>
      <w:r>
        <w:t>-</w:t>
      </w:r>
      <w:r w:rsidRPr="008D3A9F">
        <w:t>368</w:t>
      </w:r>
      <w:r>
        <w:t xml:space="preserve">. </w:t>
      </w:r>
      <w:r w:rsidRPr="00A91644">
        <w:t>https://doi.org/10.1080/09687599.2011.560419</w:t>
      </w:r>
    </w:p>
  </w:footnote>
  <w:footnote w:id="52">
    <w:p w14:paraId="6FD6BE85" w14:textId="46343AC2"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sidRPr="00687829">
        <w:t xml:space="preserve"> </w:t>
      </w:r>
      <w:r w:rsidRPr="00687829">
        <w:rPr>
          <w:lang w:val="en-US"/>
        </w:rPr>
        <w:t xml:space="preserve">See </w:t>
      </w:r>
      <w:r>
        <w:t xml:space="preserve">United Nations, 2006 op.cit., </w:t>
      </w:r>
      <w:r w:rsidRPr="00687829">
        <w:t>Art</w:t>
      </w:r>
      <w:r>
        <w:t>.</w:t>
      </w:r>
      <w:r w:rsidRPr="00687829">
        <w:t xml:space="preserve"> 29</w:t>
      </w:r>
      <w:r>
        <w:t>.</w:t>
      </w:r>
    </w:p>
  </w:footnote>
  <w:footnote w:id="53">
    <w:p w14:paraId="68B27B4F" w14:textId="417F2827" w:rsidR="000A7DBC" w:rsidRPr="00297451" w:rsidRDefault="000A7DBC" w:rsidP="00BC0A70">
      <w:pPr>
        <w:pStyle w:val="FootnoteText"/>
        <w:rPr>
          <w:lang w:val="en-US"/>
        </w:rPr>
      </w:pPr>
      <w:r w:rsidRPr="00297451">
        <w:rPr>
          <w:rStyle w:val="FootnoteReference"/>
          <w:rFonts w:ascii="Times New Roman" w:hAnsi="Times New Roman"/>
          <w:sz w:val="20"/>
        </w:rPr>
        <w:footnoteRef/>
      </w:r>
      <w:r>
        <w:t xml:space="preserve"> Recall the distinction between mental (psycho-social) and intellectual disabilities outlined in the second section of this article.</w:t>
      </w:r>
    </w:p>
  </w:footnote>
  <w:footnote w:id="54">
    <w:p w14:paraId="57D3BCC3" w14:textId="13656C37" w:rsidR="000A7DBC" w:rsidRPr="00297451" w:rsidRDefault="000A7DBC" w:rsidP="00BC0A70">
      <w:pPr>
        <w:pStyle w:val="FootnoteText"/>
        <w:rPr>
          <w:lang w:val="en-US"/>
        </w:rPr>
      </w:pPr>
      <w:r>
        <w:rPr>
          <w:rStyle w:val="FootnoteReference"/>
        </w:rPr>
        <w:footnoteRef/>
      </w:r>
      <w:r>
        <w:t xml:space="preserve"> Mute, Lawrence Murugu, 2010, ‘Shattering the Glass Ceiling: Ensuring the Right to Vote for Persons with Intellectual Disabilities In Kenya’. </w:t>
      </w:r>
      <w:r>
        <w:rPr>
          <w:i/>
        </w:rPr>
        <w:t>Thought and Practice: A Journal of the Philosophical Association of Kenya</w:t>
      </w:r>
      <w:r>
        <w:t xml:space="preserve">, New Series, Vol. 2 No. 2, pp. 1-18. </w:t>
      </w:r>
      <w:hyperlink r:id="rId14" w:history="1">
        <w:r w:rsidRPr="00AA2DEA">
          <w:rPr>
            <w:rStyle w:val="Hyperlink"/>
          </w:rPr>
          <w:t>https://www.ajol.info/index.php/tp/article/view/64097</w:t>
        </w:r>
      </w:hyperlink>
    </w:p>
  </w:footnote>
  <w:footnote w:id="55">
    <w:p w14:paraId="171AB77F" w14:textId="6D27CD0C"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sidRPr="00687829">
        <w:t xml:space="preserve">see for example </w:t>
      </w:r>
      <w:r w:rsidRPr="00551866">
        <w:t>Billie</w:t>
      </w:r>
      <w:r>
        <w:t xml:space="preserve"> </w:t>
      </w:r>
      <w:r w:rsidRPr="00551866">
        <w:t>Shepperdson, 1983</w:t>
      </w:r>
      <w:r>
        <w:t>,</w:t>
      </w:r>
      <w:r w:rsidRPr="00551866">
        <w:t xml:space="preserve"> Abortion and Euthanasia of Down's Syndrome Children: The Parents' View. </w:t>
      </w:r>
      <w:r w:rsidRPr="00E5042C">
        <w:rPr>
          <w:i/>
        </w:rPr>
        <w:t>Journal of Medical Ethics</w:t>
      </w:r>
      <w:r w:rsidRPr="00551866">
        <w:t xml:space="preserve">, Vol. 9 No. 3, pp. 152-157. </w:t>
      </w:r>
      <w:hyperlink r:id="rId15" w:history="1">
        <w:r w:rsidRPr="00551866">
          <w:rPr>
            <w:rStyle w:val="Hyperlink"/>
            <w:color w:val="auto"/>
            <w:u w:val="none"/>
          </w:rPr>
          <w:t>https://www.jstor.org/stable/27716176</w:t>
        </w:r>
      </w:hyperlink>
    </w:p>
  </w:footnote>
  <w:footnote w:id="56">
    <w:p w14:paraId="2E049A4C" w14:textId="35F1FEDA"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rsidRPr="00687829">
        <w:t xml:space="preserve"> </w:t>
      </w:r>
      <w:r>
        <w:t xml:space="preserve">Timothy R. Austin, Alan Rauch, Herbert Blau </w:t>
      </w:r>
      <w:r>
        <w:rPr>
          <w:i/>
        </w:rPr>
        <w:t>et</w:t>
      </w:r>
      <w:r>
        <w:t xml:space="preserve">. </w:t>
      </w:r>
      <w:r>
        <w:rPr>
          <w:i/>
        </w:rPr>
        <w:t>Al</w:t>
      </w:r>
      <w:r>
        <w:t xml:space="preserve">., 1996, ‘Defining Interdisciplinarity’. PMLA Vol. 111 No. 2, pp. 271-282. </w:t>
      </w:r>
      <w:hyperlink r:id="rId16" w:tgtFrame="_blank" w:history="1">
        <w:r>
          <w:rPr>
            <w:rStyle w:val="Hyperlink"/>
            <w:szCs w:val="24"/>
          </w:rPr>
          <w:t>https://www.jstor.org/stable/463106</w:t>
        </w:r>
      </w:hyperlink>
      <w:r>
        <w:t>.</w:t>
      </w:r>
    </w:p>
  </w:footnote>
  <w:footnote w:id="57">
    <w:p w14:paraId="7C97DDCC" w14:textId="54BF14A3" w:rsidR="000A7DBC" w:rsidRPr="00B71524" w:rsidRDefault="000A7DBC" w:rsidP="00BC0A70">
      <w:pPr>
        <w:pStyle w:val="FootnoteText"/>
        <w:rPr>
          <w:color w:val="FF0000"/>
          <w:lang w:val="en-US"/>
        </w:rPr>
      </w:pPr>
      <w:r w:rsidRPr="00B71524">
        <w:rPr>
          <w:rStyle w:val="FootnoteReference"/>
          <w:rFonts w:ascii="Times New Roman" w:hAnsi="Times New Roman" w:cs="Times New Roman"/>
          <w:sz w:val="20"/>
        </w:rPr>
        <w:footnoteRef/>
      </w:r>
      <w:r w:rsidRPr="00B71524">
        <w:t xml:space="preserve"> </w:t>
      </w:r>
      <w:r>
        <w:t>Ibid.</w:t>
      </w:r>
      <w:r w:rsidRPr="00B71524">
        <w:t xml:space="preserve">; </w:t>
      </w:r>
      <w:r>
        <w:t>see also Reginald M.J. Oduor, 2010, ‘</w:t>
      </w:r>
      <w:r w:rsidRPr="0009086C">
        <w:t>Research Methodology in Philosophy within an Interdisciplinary and Commercialised African Context: Guarding against undue Infl</w:t>
      </w:r>
      <w:r>
        <w:t>uence from the Social Sciences’.</w:t>
      </w:r>
      <w:r w:rsidRPr="0009086C">
        <w:t xml:space="preserve"> </w:t>
      </w:r>
      <w:r w:rsidRPr="0009086C">
        <w:rPr>
          <w:i/>
        </w:rPr>
        <w:t>Thought and Practice: A Journal of the Philosophical Association of Kenya,</w:t>
      </w:r>
      <w:r w:rsidRPr="0009086C">
        <w:t xml:space="preserve"> New S</w:t>
      </w:r>
      <w:r>
        <w:t xml:space="preserve">eries, Vol. 2 No. 1, </w:t>
      </w:r>
      <w:r w:rsidRPr="001C0F87">
        <w:t>pp.</w:t>
      </w:r>
      <w:r>
        <w:t xml:space="preserve"> </w:t>
      </w:r>
      <w:r w:rsidRPr="001C0F87">
        <w:t>87-118</w:t>
      </w:r>
      <w:r>
        <w:t xml:space="preserve">. </w:t>
      </w:r>
      <w:r w:rsidRPr="001C0F87">
        <w:t>http://ajol.info/index.php/tp/index</w:t>
      </w:r>
    </w:p>
  </w:footnote>
  <w:footnote w:id="58">
    <w:p w14:paraId="4DD3DA54" w14:textId="2F7F8BDB" w:rsidR="000A7DBC" w:rsidRPr="00687829" w:rsidRDefault="000A7DBC" w:rsidP="00BC0A70">
      <w:pPr>
        <w:pStyle w:val="FootnoteText"/>
      </w:pPr>
      <w:r w:rsidRPr="00687829">
        <w:rPr>
          <w:rStyle w:val="FootnoteReference"/>
          <w:rFonts w:ascii="Times New Roman" w:hAnsi="Times New Roman" w:cs="Times New Roman"/>
          <w:sz w:val="20"/>
        </w:rPr>
        <w:footnoteRef/>
      </w:r>
      <w:r>
        <w:t xml:space="preserve"> </w:t>
      </w:r>
      <w:r w:rsidRPr="00687829">
        <w:t xml:space="preserve">See </w:t>
      </w:r>
      <w:r>
        <w:rPr>
          <w:lang w:val="en-US"/>
        </w:rPr>
        <w:t>East Africa Law Journal Special Issue on Disability</w:t>
      </w:r>
      <w:r w:rsidRPr="00687829">
        <w:t xml:space="preserve"> 2016/2017</w:t>
      </w:r>
      <w:r>
        <w:t>.</w:t>
      </w:r>
    </w:p>
  </w:footnote>
  <w:footnote w:id="59">
    <w:p w14:paraId="07731C5B" w14:textId="310004D1" w:rsidR="000A7DBC" w:rsidRPr="00D72294" w:rsidRDefault="000A7DBC" w:rsidP="00BC0A70">
      <w:pPr>
        <w:pStyle w:val="FootnoteText"/>
        <w:rPr>
          <w:lang w:val="en-US"/>
        </w:rPr>
      </w:pPr>
      <w:r w:rsidRPr="00AA11FE">
        <w:rPr>
          <w:rStyle w:val="FootnoteReference"/>
          <w:rFonts w:ascii="Times New Roman" w:hAnsi="Times New Roman"/>
          <w:sz w:val="20"/>
        </w:rPr>
        <w:footnoteRef/>
      </w:r>
      <w:r w:rsidRPr="00AA11FE">
        <w:t xml:space="preserve"> </w:t>
      </w:r>
      <w:r w:rsidRPr="001C0F87">
        <w:t>Lawrence</w:t>
      </w:r>
      <w:r>
        <w:t xml:space="preserve"> Mute</w:t>
      </w:r>
      <w:r w:rsidRPr="001C0F87">
        <w:t>, Agnes Meroka, Michael Okelloh</w:t>
      </w:r>
      <w:r>
        <w:t xml:space="preserve"> </w:t>
      </w:r>
      <w:r w:rsidRPr="00CD43F0">
        <w:rPr>
          <w:i/>
        </w:rPr>
        <w:t>et</w:t>
      </w:r>
      <w:r>
        <w:t xml:space="preserve">. </w:t>
      </w:r>
      <w:r w:rsidRPr="00CD43F0">
        <w:rPr>
          <w:i/>
        </w:rPr>
        <w:t>Al</w:t>
      </w:r>
      <w:r>
        <w:t xml:space="preserve">., </w:t>
      </w:r>
      <w:r w:rsidRPr="001C0F87">
        <w:t>2019</w:t>
      </w:r>
      <w:r>
        <w:t>,</w:t>
      </w:r>
      <w:r w:rsidRPr="001C0F87">
        <w:t xml:space="preserve"> </w:t>
      </w:r>
      <w:r w:rsidRPr="00E86F47">
        <w:rPr>
          <w:i/>
        </w:rPr>
        <w:t>Baseline Study on the Inclusiveness of the University of Nairobi to Persons with Disabilities</w:t>
      </w:r>
      <w:r w:rsidRPr="001C0F87">
        <w:t>. Nairobi: The Disability Rights Project, School of Law, University of Nairobi.</w:t>
      </w:r>
    </w:p>
  </w:footnote>
  <w:footnote w:id="60">
    <w:p w14:paraId="5B4E5411" w14:textId="0F335EA5" w:rsidR="000A7DBC" w:rsidRPr="00687829" w:rsidRDefault="000A7DBC" w:rsidP="00BC0A70">
      <w:pPr>
        <w:pStyle w:val="FootnoteText"/>
      </w:pPr>
      <w:r w:rsidRPr="00687829">
        <w:rPr>
          <w:rStyle w:val="FootnoteReference"/>
          <w:rFonts w:ascii="Times New Roman" w:hAnsi="Times New Roman" w:cs="Times New Roman"/>
          <w:sz w:val="20"/>
        </w:rPr>
        <w:footnoteRef/>
      </w:r>
      <w:r>
        <w:t xml:space="preserve"> Lawrence </w:t>
      </w:r>
      <w:r w:rsidRPr="00687829">
        <w:t>Mute</w:t>
      </w:r>
      <w:r>
        <w:t xml:space="preserve">, </w:t>
      </w:r>
      <w:r w:rsidRPr="001C0F87">
        <w:t>2020</w:t>
      </w:r>
      <w:r>
        <w:t>,</w:t>
      </w:r>
      <w:r w:rsidRPr="001C0F87">
        <w:t xml:space="preserve"> From Affirmation to Practice: Assessing a Decade of Implementing CoK. Nairobi: United Disabled Persons of Kenya.</w:t>
      </w:r>
    </w:p>
  </w:footnote>
  <w:footnote w:id="61">
    <w:p w14:paraId="7F885D23" w14:textId="472C0752" w:rsidR="000A7DBC" w:rsidRPr="00DE20D3" w:rsidRDefault="000A7DBC" w:rsidP="00BC0A70">
      <w:pPr>
        <w:pStyle w:val="FootnoteText"/>
        <w:rPr>
          <w:lang w:val="en-US"/>
        </w:rPr>
      </w:pPr>
      <w:r w:rsidRPr="00DE20D3">
        <w:rPr>
          <w:rStyle w:val="FootnoteReference"/>
          <w:rFonts w:ascii="Times New Roman" w:hAnsi="Times New Roman"/>
          <w:sz w:val="20"/>
        </w:rPr>
        <w:footnoteRef/>
      </w:r>
      <w:r>
        <w:t xml:space="preserve"> Leslie Swartz,</w:t>
      </w:r>
      <w:r>
        <w:rPr>
          <w:lang w:eastAsia="en-GB"/>
        </w:rPr>
        <w:t xml:space="preserve"> 2014, ‘Five Challenges for Disability-Related Research In Sub-Saharan Africa’. </w:t>
      </w:r>
      <w:r>
        <w:rPr>
          <w:i/>
          <w:lang w:eastAsia="en-GB"/>
        </w:rPr>
        <w:t>African Journal of Disability,</w:t>
      </w:r>
      <w:r>
        <w:rPr>
          <w:lang w:eastAsia="en-GB"/>
        </w:rPr>
        <w:t xml:space="preserve"> Vol. 3 No. 2, p. 149. </w:t>
      </w:r>
      <w:r>
        <w:t xml:space="preserve"> </w:t>
      </w:r>
      <w:hyperlink r:id="rId17" w:history="1">
        <w:r>
          <w:rPr>
            <w:rStyle w:val="Hyperlink"/>
            <w:szCs w:val="24"/>
          </w:rPr>
          <w:t>https://www.ncbi.nlm.nih.gov/pmc/articles/PMC5442506/</w:t>
        </w:r>
      </w:hyperlink>
    </w:p>
  </w:footnote>
  <w:footnote w:id="62">
    <w:p w14:paraId="6C2CE653" w14:textId="773F8EF9" w:rsidR="000A7DBC" w:rsidRPr="00321AF2" w:rsidRDefault="000A7DBC" w:rsidP="00BC0A70">
      <w:pPr>
        <w:pStyle w:val="FootnoteText"/>
        <w:rPr>
          <w:lang w:val="en-US"/>
        </w:rPr>
      </w:pPr>
      <w:r w:rsidRPr="005761A4">
        <w:rPr>
          <w:rStyle w:val="FootnoteReference"/>
          <w:sz w:val="20"/>
        </w:rPr>
        <w:footnoteRef/>
      </w:r>
      <w:r>
        <w:t xml:space="preserve"> According to Murphy (2022), habilitation</w:t>
      </w:r>
      <w:r w:rsidRPr="00886FC9">
        <w:t xml:space="preserve"> refers to a process aimed at helping individuals with disabilities attain, keep, or improve skills and functioning for daily living.</w:t>
      </w:r>
      <w:r>
        <w:t xml:space="preserve"> On the other hand, rehabilitation refers to the process of helping people to regain skills, abilities, or knowledge that may have been lost or compromised as a result of illness, injury, or acquiring a disability.</w:t>
      </w:r>
    </w:p>
  </w:footnote>
  <w:footnote w:id="63">
    <w:p w14:paraId="72A78821" w14:textId="1C953207" w:rsidR="000A7DBC" w:rsidRPr="001E10E3" w:rsidRDefault="000A7DBC" w:rsidP="00BC0A70">
      <w:pPr>
        <w:pStyle w:val="FootnoteText"/>
        <w:rPr>
          <w:lang w:val="en-US"/>
        </w:rPr>
      </w:pPr>
      <w:r>
        <w:rPr>
          <w:rStyle w:val="FootnoteReference"/>
        </w:rPr>
        <w:footnoteRef/>
      </w:r>
      <w:r>
        <w:t xml:space="preserve"> </w:t>
      </w:r>
      <w:r w:rsidRPr="00DE1DCA">
        <w:t>Ministry of Gender, Sports, Culture and Social Services</w:t>
      </w:r>
      <w:r>
        <w:t xml:space="preserve">, 2006, </w:t>
      </w:r>
      <w:r w:rsidRPr="00DE1DCA">
        <w:t>National</w:t>
      </w:r>
      <w:r>
        <w:t xml:space="preserve"> Disability Policy.</w:t>
      </w:r>
      <w:r w:rsidRPr="00DE1DCA">
        <w:t xml:space="preserve"> Nairobi: Government Printer.</w:t>
      </w:r>
    </w:p>
  </w:footnote>
  <w:footnote w:id="64">
    <w:p w14:paraId="344E0B00" w14:textId="6534293D" w:rsidR="000A7DBC" w:rsidRPr="00DD777B" w:rsidRDefault="000A7DBC" w:rsidP="00BC0A70">
      <w:pPr>
        <w:pStyle w:val="FootnoteText"/>
        <w:rPr>
          <w:lang w:val="en-US"/>
        </w:rPr>
      </w:pPr>
      <w:r w:rsidRPr="00DD777B">
        <w:rPr>
          <w:rStyle w:val="FootnoteReference"/>
          <w:rFonts w:ascii="Times New Roman" w:hAnsi="Times New Roman" w:cs="Times New Roman"/>
          <w:sz w:val="20"/>
        </w:rPr>
        <w:footnoteRef/>
      </w:r>
      <w:r w:rsidRPr="00DD777B">
        <w:t xml:space="preserve"> </w:t>
      </w:r>
      <w:r>
        <w:t xml:space="preserve">Ibid. </w:t>
      </w:r>
      <w:r w:rsidRPr="00DD777B">
        <w:rPr>
          <w:lang w:val="en-US"/>
        </w:rPr>
        <w:t xml:space="preserve">pp. </w:t>
      </w:r>
      <w:r w:rsidRPr="00DD777B">
        <w:t>27-28.</w:t>
      </w:r>
    </w:p>
  </w:footnote>
  <w:footnote w:id="65">
    <w:p w14:paraId="3D1A7D0E" w14:textId="779303F3" w:rsidR="000A7DBC" w:rsidRPr="008D1E8F" w:rsidRDefault="000A7DBC" w:rsidP="00BC0A70">
      <w:pPr>
        <w:pStyle w:val="FootnoteText"/>
        <w:rPr>
          <w:lang w:val="en-US"/>
        </w:rPr>
      </w:pPr>
      <w:r w:rsidRPr="008D1E8F">
        <w:rPr>
          <w:rStyle w:val="FootnoteReference"/>
          <w:sz w:val="20"/>
        </w:rPr>
        <w:footnoteRef/>
      </w:r>
      <w:r>
        <w:t xml:space="preserve"> Ministry of Education, 2005, ‘</w:t>
      </w:r>
      <w:r w:rsidRPr="008D1E8F">
        <w:t>A Policy Framework for</w:t>
      </w:r>
      <w:r>
        <w:t xml:space="preserve"> </w:t>
      </w:r>
      <w:r w:rsidRPr="008D1E8F">
        <w:t>Education, Training and Research</w:t>
      </w:r>
      <w:r>
        <w:t xml:space="preserve">: </w:t>
      </w:r>
      <w:r w:rsidRPr="008D1E8F">
        <w:t>Meeting the Challenges of Education,</w:t>
      </w:r>
      <w:r>
        <w:t xml:space="preserve"> </w:t>
      </w:r>
      <w:r w:rsidRPr="008D1E8F">
        <w:t>Training and Research in Kenya</w:t>
      </w:r>
      <w:r>
        <w:t xml:space="preserve"> </w:t>
      </w:r>
      <w:r w:rsidRPr="008D1E8F">
        <w:t>in the 21st Century</w:t>
      </w:r>
      <w:r>
        <w:t>’.</w:t>
      </w:r>
      <w:r w:rsidRPr="008D1E8F">
        <w:t xml:space="preserve"> SESSIONAL PAPER No.1 of 2005</w:t>
      </w:r>
      <w:r>
        <w:t xml:space="preserve">. </w:t>
      </w:r>
      <w:hyperlink r:id="rId18" w:history="1">
        <w:r w:rsidRPr="00DB40B3">
          <w:rPr>
            <w:rStyle w:val="Hyperlink"/>
            <w:szCs w:val="24"/>
          </w:rPr>
          <w:t>https://www.knqa.go.ke/wp-content/uploads/2018/10/sessional-paper-sept.-2005-final.pdf</w:t>
        </w:r>
      </w:hyperlink>
    </w:p>
  </w:footnote>
  <w:footnote w:id="66">
    <w:p w14:paraId="1EAE2EED" w14:textId="391F2EFD" w:rsidR="000A7DBC" w:rsidRPr="00687829" w:rsidRDefault="000A7DBC" w:rsidP="00BC0A70">
      <w:pPr>
        <w:pStyle w:val="FootnoteText"/>
        <w:rPr>
          <w:color w:val="FF0000"/>
          <w:lang w:val="en-US"/>
        </w:rPr>
      </w:pPr>
      <w:r w:rsidRPr="00687829">
        <w:rPr>
          <w:rStyle w:val="FootnoteReference"/>
          <w:rFonts w:ascii="Times New Roman" w:hAnsi="Times New Roman" w:cs="Times New Roman"/>
          <w:sz w:val="20"/>
        </w:rPr>
        <w:footnoteRef/>
      </w:r>
      <w:r w:rsidRPr="00687829">
        <w:t xml:space="preserve"> </w:t>
      </w:r>
      <w:r w:rsidRPr="00687829">
        <w:rPr>
          <w:lang w:val="en-US"/>
        </w:rPr>
        <w:t>Ministry of Education</w:t>
      </w:r>
      <w:r>
        <w:rPr>
          <w:lang w:val="en-US"/>
        </w:rPr>
        <w:t>,</w:t>
      </w:r>
      <w:r w:rsidRPr="00687829">
        <w:rPr>
          <w:lang w:val="en-US"/>
        </w:rPr>
        <w:t xml:space="preserve"> 2009,</w:t>
      </w:r>
      <w:r>
        <w:rPr>
          <w:lang w:val="en-US"/>
        </w:rPr>
        <w:t xml:space="preserve"> </w:t>
      </w:r>
      <w:r w:rsidRPr="00DE1DCA">
        <w:t>The National Special Needs Education Policy</w:t>
      </w:r>
      <w:r w:rsidRPr="00EA0FAA">
        <w:t xml:space="preserve"> </w:t>
      </w:r>
      <w:r w:rsidRPr="00DE1DCA">
        <w:t>Framework</w:t>
      </w:r>
      <w:r>
        <w:t>.</w:t>
      </w:r>
      <w:r w:rsidRPr="00687829">
        <w:rPr>
          <w:lang w:val="en-US"/>
        </w:rPr>
        <w:t xml:space="preserve"> </w:t>
      </w:r>
      <w:r>
        <w:rPr>
          <w:lang w:val="en-US"/>
        </w:rPr>
        <w:t xml:space="preserve">Nairobi: </w:t>
      </w:r>
      <w:r w:rsidRPr="00DE1DCA">
        <w:t>Government Printer</w:t>
      </w:r>
      <w:r>
        <w:t>,</w:t>
      </w:r>
      <w:r>
        <w:rPr>
          <w:lang w:val="en-US"/>
        </w:rPr>
        <w:t xml:space="preserve"> p. 5.</w:t>
      </w:r>
    </w:p>
  </w:footnote>
  <w:footnote w:id="67">
    <w:p w14:paraId="187FDDBB" w14:textId="1D97AA89" w:rsidR="000A7DBC" w:rsidRPr="00FA5DE9" w:rsidRDefault="000A7DBC" w:rsidP="00BC0A70">
      <w:pPr>
        <w:pStyle w:val="FootnoteText"/>
        <w:rPr>
          <w:lang w:val="en-US"/>
        </w:rPr>
      </w:pPr>
      <w:r w:rsidRPr="00FA5DE9">
        <w:rPr>
          <w:rStyle w:val="FootnoteReference"/>
          <w:rFonts w:ascii="Times New Roman" w:hAnsi="Times New Roman" w:cs="Times New Roman"/>
          <w:sz w:val="20"/>
        </w:rPr>
        <w:footnoteRef/>
      </w:r>
      <w:r w:rsidRPr="00FA5DE9">
        <w:t xml:space="preserve"> </w:t>
      </w:r>
      <w:r w:rsidRPr="00FA5DE9">
        <w:rPr>
          <w:lang w:val="en-US"/>
        </w:rPr>
        <w:t>Ibid</w:t>
      </w:r>
      <w:r>
        <w:rPr>
          <w:lang w:val="en-US"/>
        </w:rPr>
        <w:t>.</w:t>
      </w:r>
    </w:p>
  </w:footnote>
  <w:footnote w:id="68">
    <w:p w14:paraId="2957E61F" w14:textId="51B39AF5" w:rsidR="000A7DBC" w:rsidRPr="00FA5DE9" w:rsidRDefault="000A7DBC" w:rsidP="00BC0A70">
      <w:pPr>
        <w:pStyle w:val="FootnoteText"/>
        <w:rPr>
          <w:lang w:val="en-US"/>
        </w:rPr>
      </w:pPr>
      <w:r w:rsidRPr="00FA5DE9">
        <w:rPr>
          <w:rStyle w:val="FootnoteReference"/>
          <w:rFonts w:ascii="Times New Roman" w:hAnsi="Times New Roman" w:cs="Times New Roman"/>
          <w:sz w:val="20"/>
        </w:rPr>
        <w:footnoteRef/>
      </w:r>
      <w:r>
        <w:t>See</w:t>
      </w:r>
      <w:r w:rsidRPr="00FA5DE9">
        <w:t xml:space="preserve"> </w:t>
      </w:r>
      <w:r>
        <w:t>Republic of Kenya</w:t>
      </w:r>
      <w:r>
        <w:rPr>
          <w:lang w:val="en-US"/>
        </w:rPr>
        <w:t xml:space="preserve"> 2010; </w:t>
      </w:r>
      <w:r>
        <w:rPr>
          <w:szCs w:val="24"/>
        </w:rPr>
        <w:t xml:space="preserve">Ministry of Education, 2013, </w:t>
      </w:r>
      <w:r w:rsidRPr="003A035D">
        <w:rPr>
          <w:szCs w:val="24"/>
        </w:rPr>
        <w:t>Basic Education Act No</w:t>
      </w:r>
      <w:r>
        <w:rPr>
          <w:szCs w:val="24"/>
        </w:rPr>
        <w:t xml:space="preserve">. </w:t>
      </w:r>
      <w:r w:rsidRPr="003A035D">
        <w:rPr>
          <w:szCs w:val="24"/>
        </w:rPr>
        <w:t>14 of 2013</w:t>
      </w:r>
      <w:r>
        <w:rPr>
          <w:szCs w:val="24"/>
        </w:rPr>
        <w:t xml:space="preserve">. </w:t>
      </w:r>
      <w:hyperlink r:id="rId19" w:history="1">
        <w:r w:rsidRPr="00C838FB">
          <w:rPr>
            <w:rStyle w:val="FootnoteTextChar"/>
          </w:rPr>
          <w:t>https://www.education.go.ke/index.php/downloads/file/96-basic-education-act-no-14-of-2013</w:t>
        </w:r>
      </w:hyperlink>
      <w:r>
        <w:t xml:space="preserve"> ;</w:t>
      </w:r>
      <w:r>
        <w:rPr>
          <w:lang w:val="en-US"/>
        </w:rPr>
        <w:t xml:space="preserve"> Ministry of Education, 2018, </w:t>
      </w:r>
      <w:r w:rsidRPr="00DE1DCA">
        <w:rPr>
          <w:szCs w:val="24"/>
        </w:rPr>
        <w:t xml:space="preserve">Sector Policy for Learners </w:t>
      </w:r>
      <w:r>
        <w:rPr>
          <w:szCs w:val="24"/>
        </w:rPr>
        <w:t xml:space="preserve">and Trainees with Disabilities. </w:t>
      </w:r>
      <w:r w:rsidRPr="00DE1DCA">
        <w:rPr>
          <w:szCs w:val="24"/>
        </w:rPr>
        <w:t>Nairobi: Government Printer</w:t>
      </w:r>
      <w:r>
        <w:rPr>
          <w:lang w:val="en-US"/>
        </w:rPr>
        <w:t xml:space="preserve">; United Nations, 2015, </w:t>
      </w:r>
      <w:r w:rsidRPr="00FA5DE9">
        <w:rPr>
          <w:lang w:val="en-US"/>
        </w:rPr>
        <w:t xml:space="preserve">Sustainable Development </w:t>
      </w:r>
      <w:r>
        <w:rPr>
          <w:lang w:val="en-US"/>
        </w:rPr>
        <w:t xml:space="preserve">Goals, </w:t>
      </w:r>
      <w:r w:rsidRPr="00FA5DE9">
        <w:rPr>
          <w:lang w:val="en-US"/>
        </w:rPr>
        <w:t>Goal No. 4 on Equitable, Inclusive Quality Education and lifelong l</w:t>
      </w:r>
      <w:r>
        <w:rPr>
          <w:lang w:val="en-US"/>
        </w:rPr>
        <w:t xml:space="preserve">earning for all. </w:t>
      </w:r>
      <w:hyperlink r:id="rId20" w:history="1">
        <w:r w:rsidRPr="00DB40B3">
          <w:rPr>
            <w:rStyle w:val="Hyperlink"/>
            <w:szCs w:val="24"/>
          </w:rPr>
          <w:t>https://www.undp.org/sustainable-development-goals?utm_source=EN&amp;utm_medium=GSR&amp;utm_content=US_UNDP_PaidSearch_Brand_English&amp;utm_campaign=CENTRAL&amp;c_src=CENTRAL&amp;c_src2=GSR</w:t>
        </w:r>
      </w:hyperlink>
    </w:p>
  </w:footnote>
  <w:footnote w:id="69">
    <w:p w14:paraId="6180F462" w14:textId="5DEB0D2B" w:rsidR="000A7DBC" w:rsidRPr="00075186" w:rsidRDefault="000A7DBC" w:rsidP="00BC0A70">
      <w:pPr>
        <w:pStyle w:val="FootnoteText"/>
        <w:rPr>
          <w:lang w:val="en-US"/>
        </w:rPr>
      </w:pPr>
      <w:r w:rsidRPr="00075186">
        <w:rPr>
          <w:rStyle w:val="FootnoteReference"/>
          <w:rFonts w:ascii="Times New Roman" w:hAnsi="Times New Roman"/>
          <w:sz w:val="20"/>
        </w:rPr>
        <w:footnoteRef/>
      </w:r>
      <w:r w:rsidRPr="00075186">
        <w:t xml:space="preserve"> </w:t>
      </w:r>
      <w:r w:rsidRPr="00DE1DCA">
        <w:t>Ministry of East African Community, Labour and Social Protection</w:t>
      </w:r>
      <w:r>
        <w:t>,</w:t>
      </w:r>
      <w:r w:rsidRPr="00DE1DCA">
        <w:t xml:space="preserve"> 2018</w:t>
      </w:r>
      <w:r>
        <w:t xml:space="preserve">, </w:t>
      </w:r>
      <w:r w:rsidRPr="00DE1DCA">
        <w:t>National Policy for Persons with Disabilities.</w:t>
      </w:r>
      <w:r>
        <w:t xml:space="preserve"> </w:t>
      </w:r>
      <w:r w:rsidRPr="00DE1DCA">
        <w:t>Nairobi: Government Printer</w:t>
      </w:r>
      <w:r>
        <w:t>.</w:t>
      </w:r>
    </w:p>
  </w:footnote>
  <w:footnote w:id="70">
    <w:p w14:paraId="325F829A" w14:textId="2DFB0194" w:rsidR="000A7DBC" w:rsidRDefault="000A7DBC" w:rsidP="00084970">
      <w:pPr>
        <w:pStyle w:val="Bibliography"/>
        <w:rPr>
          <w:rStyle w:val="Hyperlink"/>
          <w:rFonts w:cs="Times New Roman"/>
          <w:szCs w:val="24"/>
        </w:rPr>
      </w:pPr>
      <w:r>
        <w:rPr>
          <w:rStyle w:val="FootnoteReference"/>
        </w:rPr>
        <w:footnoteRef/>
      </w:r>
      <w:r>
        <w:t xml:space="preserve"> Ministry of Labour and Social Protection, 2018, National Disability Mainstreaming Strategy (2018-2022). Nairobi: Government Printer. </w:t>
      </w:r>
      <w:hyperlink r:id="rId21" w:history="1">
        <w:r>
          <w:rPr>
            <w:rStyle w:val="Hyperlink"/>
            <w:rFonts w:cs="Times New Roman"/>
            <w:szCs w:val="24"/>
          </w:rPr>
          <w:t>https://www.socialprotection.go.ke/wp-content/uploads/2020/04/Finalized</w:t>
        </w:r>
      </w:hyperlink>
    </w:p>
    <w:p w14:paraId="38701659" w14:textId="15220AA4" w:rsidR="000A7DBC" w:rsidRPr="006C45EC" w:rsidRDefault="00615E61" w:rsidP="00BC0A70">
      <w:pPr>
        <w:pStyle w:val="FootnoteText"/>
        <w:rPr>
          <w:lang w:val="en-US"/>
        </w:rPr>
      </w:pPr>
      <w:hyperlink r:id="rId22" w:history="1">
        <w:r w:rsidR="000A7DBC">
          <w:rPr>
            <w:rStyle w:val="Hyperlink"/>
            <w:szCs w:val="24"/>
          </w:rPr>
          <w:t>Disability-Mainstreaming-Strategy-November-2018-BOOKLET-3.pdf</w:t>
        </w:r>
      </w:hyperlink>
    </w:p>
  </w:footnote>
  <w:footnote w:id="71">
    <w:p w14:paraId="0D5C8ACD" w14:textId="3DB77D85" w:rsidR="000A7DBC" w:rsidRPr="00C408C8" w:rsidRDefault="000A7DBC" w:rsidP="00BC0A70">
      <w:pPr>
        <w:pStyle w:val="FootnoteText"/>
        <w:rPr>
          <w:lang w:val="en-US"/>
        </w:rPr>
      </w:pPr>
      <w:r w:rsidRPr="00C408C8">
        <w:rPr>
          <w:rStyle w:val="FootnoteReference"/>
          <w:rFonts w:ascii="Times New Roman" w:hAnsi="Times New Roman" w:cs="Times New Roman"/>
          <w:sz w:val="20"/>
        </w:rPr>
        <w:footnoteRef/>
      </w:r>
      <w:r w:rsidRPr="00C408C8">
        <w:t xml:space="preserve">Ibid.  </w:t>
      </w:r>
    </w:p>
  </w:footnote>
  <w:footnote w:id="72">
    <w:p w14:paraId="20D9E979" w14:textId="74B15875" w:rsidR="000A7DBC" w:rsidRPr="00C408C8" w:rsidRDefault="000A7DBC" w:rsidP="00BC0A70">
      <w:pPr>
        <w:pStyle w:val="FootnoteText"/>
        <w:rPr>
          <w:lang w:val="en-US"/>
        </w:rPr>
      </w:pPr>
      <w:r w:rsidRPr="00C408C8">
        <w:rPr>
          <w:rStyle w:val="FootnoteReference"/>
          <w:rFonts w:ascii="Times New Roman" w:hAnsi="Times New Roman" w:cs="Times New Roman"/>
          <w:sz w:val="20"/>
        </w:rPr>
        <w:footnoteRef/>
      </w:r>
      <w:r w:rsidRPr="00C408C8">
        <w:t>See</w:t>
      </w:r>
      <w:r w:rsidRPr="00C408C8">
        <w:rPr>
          <w:lang w:val="en-US"/>
        </w:rPr>
        <w:t xml:space="preserve"> </w:t>
      </w:r>
      <w:r>
        <w:rPr>
          <w:lang w:val="en-US"/>
        </w:rPr>
        <w:t>Republic of Kenya 2010</w:t>
      </w:r>
      <w:r w:rsidRPr="00C408C8">
        <w:rPr>
          <w:lang w:val="en-US"/>
        </w:rPr>
        <w:t xml:space="preserve">, Arts. 27, 28 &amp; 54; </w:t>
      </w:r>
      <w:r>
        <w:rPr>
          <w:lang w:val="en-US"/>
        </w:rPr>
        <w:t>Republic of Kenya 2003;</w:t>
      </w:r>
      <w:r w:rsidRPr="00C408C8">
        <w:rPr>
          <w:lang w:val="en-US"/>
        </w:rPr>
        <w:t xml:space="preserve"> </w:t>
      </w:r>
      <w:r>
        <w:rPr>
          <w:lang w:val="en-US"/>
        </w:rPr>
        <w:t>Ministry of Labour and Social Protection 2018</w:t>
      </w:r>
      <w:r w:rsidRPr="00C408C8">
        <w:rPr>
          <w:lang w:val="en-US"/>
        </w:rPr>
        <w:t>; United Nations</w:t>
      </w:r>
      <w:r>
        <w:rPr>
          <w:lang w:val="en-US"/>
        </w:rPr>
        <w:t xml:space="preserve"> 2006,</w:t>
      </w:r>
      <w:r w:rsidRPr="00C408C8">
        <w:rPr>
          <w:lang w:val="en-US"/>
        </w:rPr>
        <w:t xml:space="preserve"> among others.</w:t>
      </w:r>
    </w:p>
  </w:footnote>
  <w:footnote w:id="73">
    <w:p w14:paraId="62EEB3A1" w14:textId="59F11CCC" w:rsidR="000A7DBC" w:rsidRPr="00687829" w:rsidRDefault="000A7DBC" w:rsidP="00BC0A70">
      <w:pPr>
        <w:pStyle w:val="FootnoteText"/>
        <w:rPr>
          <w:lang w:val="en-US"/>
        </w:rPr>
      </w:pPr>
      <w:r w:rsidRPr="00C408C8">
        <w:rPr>
          <w:rStyle w:val="FootnoteReference"/>
          <w:rFonts w:ascii="Times New Roman" w:hAnsi="Times New Roman" w:cs="Times New Roman"/>
          <w:sz w:val="20"/>
        </w:rPr>
        <w:footnoteRef/>
      </w:r>
      <w:r w:rsidRPr="00C408C8">
        <w:t xml:space="preserve"> </w:t>
      </w:r>
      <w:r>
        <w:t>Ministry of Labour and Social Protection, 2018 op. cit.</w:t>
      </w:r>
    </w:p>
  </w:footnote>
  <w:footnote w:id="74">
    <w:p w14:paraId="1A9AF27F" w14:textId="2B37DCEE" w:rsidR="000A7DBC" w:rsidRPr="00687829" w:rsidRDefault="000A7DBC" w:rsidP="00BC0A70">
      <w:pPr>
        <w:pStyle w:val="FootnoteText"/>
        <w:rPr>
          <w:lang w:val="en-US"/>
        </w:rPr>
      </w:pPr>
      <w:r w:rsidRPr="00687829">
        <w:rPr>
          <w:rStyle w:val="FootnoteReference"/>
          <w:rFonts w:ascii="Times New Roman" w:hAnsi="Times New Roman" w:cs="Times New Roman"/>
          <w:sz w:val="20"/>
        </w:rPr>
        <w:footnoteRef/>
      </w:r>
      <w:r>
        <w:t>S</w:t>
      </w:r>
      <w:r w:rsidRPr="00687829">
        <w:t xml:space="preserve">ee </w:t>
      </w:r>
      <w:r w:rsidRPr="00DE1DCA">
        <w:t>M.</w:t>
      </w:r>
      <w:r>
        <w:t xml:space="preserve"> </w:t>
      </w:r>
      <w:r w:rsidRPr="00DE1DCA">
        <w:t xml:space="preserve">Schneider, </w:t>
      </w:r>
      <w:r>
        <w:t>P. Dasappa, N. Khan and A. Khan,</w:t>
      </w:r>
      <w:r w:rsidRPr="00DE1DCA">
        <w:t xml:space="preserve"> 2009. ‘Measuring Disability in Censuses: The Case of South Africa.’ </w:t>
      </w:r>
      <w:r w:rsidRPr="00DE1DCA">
        <w:rPr>
          <w:i/>
        </w:rPr>
        <w:t>ALTER: European Journal of Disability Research / Revue Européenne de Recherche Sur Le Handicap</w:t>
      </w:r>
      <w:r w:rsidRPr="00DE1DCA">
        <w:t xml:space="preserve">, Vol. 3 No. 3, pp. 245-265. </w:t>
      </w:r>
      <w:hyperlink r:id="rId23" w:history="1">
        <w:r w:rsidRPr="00DE1DCA">
          <w:rPr>
            <w:rStyle w:val="Hyperlink"/>
            <w:szCs w:val="24"/>
          </w:rPr>
          <w:t>http://dx.doi.org/10.1016/j.alter.2009.04.002</w:t>
        </w:r>
      </w:hyperlink>
      <w:r>
        <w:rPr>
          <w:rStyle w:val="Hyperlink"/>
          <w:szCs w:val="24"/>
        </w:rPr>
        <w:t xml:space="preserve"> ; </w:t>
      </w:r>
      <w:r>
        <w:t xml:space="preserve">Madans, J.H., M.E. Loeb and B.M. Altman, 2011. Measuring Disability and Monitoring the UN Convention on the Rights of Persons with Disabilities: The Work of the Washington Group on Disability Statistics. </w:t>
      </w:r>
      <w:r>
        <w:rPr>
          <w:i/>
        </w:rPr>
        <w:t xml:space="preserve">BMC Public Health </w:t>
      </w:r>
      <w:r>
        <w:t xml:space="preserve">11(suppl. 4), S4. </w:t>
      </w:r>
      <w:hyperlink r:id="rId24" w:history="1">
        <w:r>
          <w:rPr>
            <w:rStyle w:val="Hyperlink"/>
            <w:szCs w:val="24"/>
          </w:rPr>
          <w:t>http://dx.doi.org/10.1186/1471-2458-11-S4-S4</w:t>
        </w:r>
      </w:hyperlink>
    </w:p>
  </w:footnote>
  <w:footnote w:id="75">
    <w:p w14:paraId="4DA411E9" w14:textId="59FFC019" w:rsidR="000A7DBC" w:rsidRPr="00316C5B" w:rsidRDefault="000A7DBC" w:rsidP="00BC0A70">
      <w:pPr>
        <w:pStyle w:val="FootnoteText"/>
        <w:rPr>
          <w:lang w:val="en-US"/>
        </w:rPr>
      </w:pPr>
      <w:r w:rsidRPr="00316C5B">
        <w:rPr>
          <w:rStyle w:val="FootnoteReference"/>
          <w:rFonts w:ascii="Times New Roman" w:hAnsi="Times New Roman" w:cs="Times New Roman"/>
          <w:sz w:val="20"/>
        </w:rPr>
        <w:footnoteRef/>
      </w:r>
      <w:r w:rsidRPr="00316C5B">
        <w:t xml:space="preserve">See </w:t>
      </w:r>
      <w:r w:rsidRPr="00DE1DCA">
        <w:t>National Coordinating Agency for Population and Development</w:t>
      </w:r>
      <w:r>
        <w:t>,</w:t>
      </w:r>
      <w:r w:rsidRPr="00DE1DCA">
        <w:t xml:space="preserve"> 2008</w:t>
      </w:r>
      <w:r>
        <w:t>,</w:t>
      </w:r>
      <w:r w:rsidRPr="00DE1DCA">
        <w:t xml:space="preserve"> ‘The Kenya National Survey for Persons with Disabilities: Preliminary Report.’ </w:t>
      </w:r>
      <w:hyperlink r:id="rId25" w:history="1">
        <w:r w:rsidRPr="00DE1DCA">
          <w:rPr>
            <w:rStyle w:val="Hyperlink"/>
            <w:szCs w:val="24"/>
          </w:rPr>
          <w:t>https://www.african.org/CBR%20Information/KNSPWD%20Prelim%20Report%20-%20Revised.pdf</w:t>
        </w:r>
      </w:hyperlink>
    </w:p>
  </w:footnote>
  <w:footnote w:id="76">
    <w:p w14:paraId="713B8E0B" w14:textId="3A313621" w:rsidR="000A7DBC" w:rsidRPr="00316C5B" w:rsidRDefault="000A7DBC" w:rsidP="00BC0A70">
      <w:pPr>
        <w:pStyle w:val="FootnoteText"/>
        <w:rPr>
          <w:lang w:val="en-US"/>
        </w:rPr>
      </w:pPr>
      <w:r w:rsidRPr="00316C5B">
        <w:rPr>
          <w:rStyle w:val="FootnoteReference"/>
          <w:rFonts w:ascii="Times New Roman" w:hAnsi="Times New Roman" w:cs="Times New Roman"/>
          <w:sz w:val="20"/>
        </w:rPr>
        <w:footnoteRef/>
      </w:r>
      <w:r w:rsidRPr="00316C5B">
        <w:t xml:space="preserve">See, for example, </w:t>
      </w:r>
      <w:r w:rsidRPr="00DE1DCA">
        <w:rPr>
          <w:szCs w:val="24"/>
        </w:rPr>
        <w:t>World Health Organisation</w:t>
      </w:r>
      <w:r>
        <w:rPr>
          <w:szCs w:val="24"/>
        </w:rPr>
        <w:t>,</w:t>
      </w:r>
      <w:r w:rsidRPr="00DE1DCA">
        <w:rPr>
          <w:szCs w:val="24"/>
        </w:rPr>
        <w:t xml:space="preserve"> 201</w:t>
      </w:r>
      <w:r>
        <w:rPr>
          <w:szCs w:val="24"/>
        </w:rPr>
        <w:t xml:space="preserve">1, World Report on Disability. </w:t>
      </w:r>
      <w:hyperlink r:id="rId26" w:history="1">
        <w:r w:rsidRPr="00DE1DCA">
          <w:rPr>
            <w:rStyle w:val="Hyperlink"/>
            <w:color w:val="auto"/>
            <w:szCs w:val="24"/>
            <w:u w:val="none"/>
          </w:rPr>
          <w:t>https://www.who.int/teams/noncommunicable-diseases/sensory-functions-disability-and-rehabilitation/world-report-on-disability</w:t>
        </w:r>
      </w:hyperlink>
    </w:p>
  </w:footnote>
  <w:footnote w:id="77">
    <w:p w14:paraId="6089FB3D" w14:textId="59FAB1D9" w:rsidR="000A7DBC" w:rsidRPr="00C75640" w:rsidRDefault="000A7DBC" w:rsidP="00BC0A70">
      <w:pPr>
        <w:pStyle w:val="FootnoteText"/>
        <w:rPr>
          <w:lang w:val="en-US"/>
        </w:rPr>
      </w:pPr>
      <w:r>
        <w:rPr>
          <w:rStyle w:val="FootnoteReference"/>
        </w:rPr>
        <w:footnoteRef/>
      </w:r>
      <w:r>
        <w:t xml:space="preserve"> Eastone Owino,</w:t>
      </w:r>
      <w:r w:rsidRPr="00DE1DCA">
        <w:t xml:space="preserve"> 2022</w:t>
      </w:r>
      <w:r>
        <w:t>,</w:t>
      </w:r>
      <w:r w:rsidRPr="00DE1DCA">
        <w:t xml:space="preserve"> </w:t>
      </w:r>
      <w:r>
        <w:t>‘</w:t>
      </w:r>
      <w:r w:rsidRPr="00DE1DCA">
        <w:t>Status of Disability in Kenya: Statistics from the 2019 census</w:t>
      </w:r>
      <w:r>
        <w:t>’</w:t>
      </w:r>
      <w:r w:rsidRPr="00DE1DCA">
        <w:t>. Development Initiatives.</w:t>
      </w:r>
      <w:r>
        <w:t xml:space="preserve"> </w:t>
      </w:r>
      <w:hyperlink r:id="rId27" w:history="1">
        <w:r w:rsidRPr="00DE1DCA">
          <w:rPr>
            <w:rStyle w:val="Hyperlink"/>
            <w:color w:val="auto"/>
            <w:szCs w:val="24"/>
          </w:rPr>
          <w:t>https://devinit.org/resources/status-disability-kenya-statistics-2019-census/</w:t>
        </w:r>
      </w:hyperlink>
    </w:p>
  </w:footnote>
  <w:footnote w:id="78">
    <w:p w14:paraId="398C32AF" w14:textId="48D19388" w:rsidR="000A7DBC" w:rsidRPr="00C15C64" w:rsidRDefault="000A7DBC" w:rsidP="00BC0A70">
      <w:pPr>
        <w:pStyle w:val="FootnoteText"/>
        <w:rPr>
          <w:lang w:val="en-US"/>
        </w:rPr>
      </w:pPr>
      <w:r>
        <w:rPr>
          <w:rStyle w:val="FootnoteReference"/>
        </w:rPr>
        <w:footnoteRef/>
      </w:r>
      <w:r>
        <w:t xml:space="preserve"> John </w:t>
      </w:r>
      <w:r w:rsidRPr="00E9190B">
        <w:t>Rawls</w:t>
      </w:r>
      <w:r>
        <w:t>,</w:t>
      </w:r>
      <w:r w:rsidRPr="00E9190B">
        <w:t xml:space="preserve"> 1971</w:t>
      </w:r>
      <w:r>
        <w:t xml:space="preserve">, </w:t>
      </w:r>
      <w:r>
        <w:rPr>
          <w:i/>
          <w:lang w:val="en-US"/>
        </w:rPr>
        <w:t>A Theory of Justice</w:t>
      </w:r>
      <w:r>
        <w:rPr>
          <w:lang w:val="en-US"/>
        </w:rPr>
        <w:t xml:space="preserve">. </w:t>
      </w:r>
      <w:r w:rsidRPr="00DE1DCA">
        <w:rPr>
          <w:szCs w:val="24"/>
        </w:rPr>
        <w:t>Oxford: Oxford University Press.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0BD09" w14:textId="488C0E5C" w:rsidR="000A7DBC" w:rsidRPr="00C12F0B" w:rsidRDefault="000A7DBC" w:rsidP="00C12F0B">
    <w:pPr>
      <w:pStyle w:val="Leftheader"/>
      <w:rPr>
        <w:lang w:val="en-US"/>
      </w:rPr>
    </w:pPr>
    <w:r>
      <w:rPr>
        <w:lang w:val="en-US"/>
      </w:rPr>
      <w:t>Reginald M.J. Oduor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D3EC7" w14:textId="4E60B8D5" w:rsidR="000A7DBC" w:rsidRDefault="00C60E4B" w:rsidP="003D33DC">
    <w:pPr>
      <w:pStyle w:val="rightheader"/>
    </w:pPr>
    <w:r w:rsidRPr="00A05532">
      <w:rPr>
        <w:noProof/>
        <w:lang w:eastAsia="en-GB"/>
      </w:rPr>
      <mc:AlternateContent>
        <mc:Choice Requires="wps">
          <w:drawing>
            <wp:anchor distT="0" distB="0" distL="114300" distR="114300" simplePos="0" relativeHeight="251662336" behindDoc="0" locked="0" layoutInCell="0" allowOverlap="1" wp14:anchorId="6F9F93B3" wp14:editId="57F22F70">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20"/>
                              <w:szCs w:val="20"/>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78C1BBB" w14:textId="7398A981" w:rsidR="00C60E4B" w:rsidRDefault="00C60E4B">
                              <w:pPr>
                                <w:spacing w:line="240" w:lineRule="auto"/>
                              </w:pPr>
                              <w:r w:rsidRPr="00C60E4B">
                                <w:rPr>
                                  <w:sz w:val="20"/>
                                  <w:szCs w:val="20"/>
                                </w:rPr>
                                <w:t>The Rights of Persons with Disabilities in Kenya: Research Directions and Policy Concerns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F9F93B3"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sz w:val="20"/>
                        <w:szCs w:val="20"/>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78C1BBB" w14:textId="7398A981" w:rsidR="00C60E4B" w:rsidRDefault="00C60E4B">
                        <w:pPr>
                          <w:spacing w:line="240" w:lineRule="auto"/>
                        </w:pPr>
                        <w:r w:rsidRPr="00C60E4B">
                          <w:rPr>
                            <w:sz w:val="20"/>
                            <w:szCs w:val="20"/>
                          </w:rPr>
                          <w:t>The Rights of Persons with Disabilities in Kenya: Research Directions and Policy Concerns</w:t>
                        </w:r>
                      </w:p>
                    </w:sdtContent>
                  </w:sdt>
                </w:txbxContent>
              </v:textbox>
              <w10:wrap anchorx="margin" anchory="margin"/>
            </v:shape>
          </w:pict>
        </mc:Fallback>
      </mc:AlternateContent>
    </w:r>
    <w:r w:rsidRPr="00A05532">
      <w:rPr>
        <w:noProof/>
        <w:lang w:eastAsia="en-GB"/>
      </w:rPr>
      <mc:AlternateContent>
        <mc:Choice Requires="wps">
          <w:drawing>
            <wp:anchor distT="0" distB="0" distL="114300" distR="114300" simplePos="0" relativeHeight="251661312" behindDoc="0" locked="0" layoutInCell="0" allowOverlap="1" wp14:anchorId="0112CDCF" wp14:editId="496E23D0">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510BE48" w14:textId="77777777" w:rsidR="00C60E4B" w:rsidRDefault="00C60E4B">
                          <w:pPr>
                            <w:spacing w:line="240" w:lineRule="auto"/>
                            <w:jc w:val="right"/>
                            <w:rPr>
                              <w:color w:val="FFFFFF" w:themeColor="background1"/>
                            </w:rPr>
                          </w:pPr>
                          <w:r>
                            <w:fldChar w:fldCharType="begin"/>
                          </w:r>
                          <w:r>
                            <w:instrText xml:space="preserve"> PAGE   \* MERGEFORMAT </w:instrText>
                          </w:r>
                          <w:r>
                            <w:fldChar w:fldCharType="separate"/>
                          </w:r>
                          <w:r w:rsidR="00A05532" w:rsidRPr="00A05532">
                            <w:rPr>
                              <w:noProof/>
                              <w:color w:val="FFFFFF" w:themeColor="background1"/>
                            </w:rPr>
                            <w:t>24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112CDCF" id="Text Box 219" o:spid="_x0000_s1027" type="#_x0000_t202" style="position:absolute;left:0;text-align:left;margin-left:0;margin-top:0;width:1in;height:13.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6510BE48" w14:textId="77777777" w:rsidR="00C60E4B" w:rsidRDefault="00C60E4B">
                    <w:pPr>
                      <w:spacing w:line="240" w:lineRule="auto"/>
                      <w:jc w:val="right"/>
                      <w:rPr>
                        <w:color w:val="FFFFFF" w:themeColor="background1"/>
                      </w:rPr>
                    </w:pPr>
                    <w:r>
                      <w:fldChar w:fldCharType="begin"/>
                    </w:r>
                    <w:r>
                      <w:instrText xml:space="preserve"> PAGE   \* MERGEFORMAT </w:instrText>
                    </w:r>
                    <w:r>
                      <w:fldChar w:fldCharType="separate"/>
                    </w:r>
                    <w:r w:rsidR="00A05532" w:rsidRPr="00A05532">
                      <w:rPr>
                        <w:noProof/>
                        <w:color w:val="FFFFFF" w:themeColor="background1"/>
                      </w:rPr>
                      <w:t>24</w:t>
                    </w:r>
                    <w:r>
                      <w:rPr>
                        <w:noProof/>
                        <w:color w:val="FFFFFF" w:themeColor="background1"/>
                      </w:rPr>
                      <w:fldChar w:fldCharType="end"/>
                    </w:r>
                  </w:p>
                </w:txbxContent>
              </v:textbox>
              <w10:wrap anchorx="page" anchory="margin"/>
            </v:shape>
          </w:pict>
        </mc:Fallback>
      </mc:AlternateContent>
    </w:r>
    <w:bookmarkStart w:id="9" w:name="_GoBack"/>
    <w:bookmarkEnd w:id="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4457" w14:textId="6B938F67" w:rsidR="00E4704D" w:rsidRDefault="00E4704D">
    <w:pPr>
      <w:pStyle w:val="Header"/>
    </w:pPr>
    <w:r>
      <w:rPr>
        <w:noProof/>
        <w:lang w:eastAsia="en-GB"/>
      </w:rPr>
      <mc:AlternateContent>
        <mc:Choice Requires="wps">
          <w:drawing>
            <wp:anchor distT="0" distB="0" distL="118745" distR="118745" simplePos="0" relativeHeight="251659264" behindDoc="1" locked="0" layoutInCell="1" allowOverlap="0" wp14:anchorId="16F162B3" wp14:editId="45641F4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840055978"/>
                            <w:dataBinding w:prefixMappings="xmlns:ns0='http://purl.org/dc/elements/1.1/' xmlns:ns1='http://schemas.openxmlformats.org/package/2006/metadata/core-properties' " w:xpath="/ns1:coreProperties[1]/ns0:title[1]" w:storeItemID="{6C3C8BC8-F283-45AE-878A-BAB7291924A1}"/>
                            <w:text/>
                          </w:sdtPr>
                          <w:sdtEndPr/>
                          <w:sdtContent>
                            <w:p w14:paraId="3417C655" w14:textId="749BD3E5" w:rsidR="00E4704D" w:rsidRDefault="00201D5B">
                              <w:pPr>
                                <w:pStyle w:val="Header"/>
                                <w:jc w:val="center"/>
                                <w:rPr>
                                  <w:caps/>
                                  <w:color w:val="FFFFFF" w:themeColor="background1"/>
                                </w:rPr>
                              </w:pPr>
                              <w:r>
                                <w:rPr>
                                  <w:caps/>
                                  <w:color w:val="FFFFFF" w:themeColor="background1"/>
                                </w:rPr>
                                <w:t>The Rights of Persons with Disabilities in Kenya: Research Directions and Policy Concerns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F162B3" id="Rectangle 197" o:spid="_x0000_s1028"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" o:allowoverlap="f" fillcolor="#4f81bd [3204]" stroked="f" strokeweight="2pt">
              <v:textbox style="mso-fit-shape-to-text:t">
                <w:txbxContent>
                  <w:sdt>
                    <w:sdtPr>
                      <w:rPr>
                        <w:caps/>
                        <w:color w:val="FFFFFF" w:themeColor="background1"/>
                      </w:rPr>
                      <w:alias w:val="Title"/>
                      <w:tag w:val=""/>
                      <w:id w:val="840055978"/>
                      <w:dataBinding w:prefixMappings="xmlns:ns0='http://purl.org/dc/elements/1.1/' xmlns:ns1='http://schemas.openxmlformats.org/package/2006/metadata/core-properties' " w:xpath="/ns1:coreProperties[1]/ns0:title[1]" w:storeItemID="{6C3C8BC8-F283-45AE-878A-BAB7291924A1}"/>
                      <w:text/>
                    </w:sdtPr>
                    <w:sdtEndPr/>
                    <w:sdtContent>
                      <w:p w14:paraId="3417C655" w14:textId="749BD3E5" w:rsidR="00E4704D" w:rsidRDefault="00201D5B">
                        <w:pPr>
                          <w:pStyle w:val="Header"/>
                          <w:jc w:val="center"/>
                          <w:rPr>
                            <w:caps/>
                            <w:color w:val="FFFFFF" w:themeColor="background1"/>
                          </w:rPr>
                        </w:pPr>
                        <w:r>
                          <w:rPr>
                            <w:caps/>
                            <w:color w:val="FFFFFF" w:themeColor="background1"/>
                          </w:rPr>
                          <w:t>The Rights of Persons with Disabilities in Kenya: Research Directions and Policy Concerns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409"/>
    <w:multiLevelType w:val="hybridMultilevel"/>
    <w:tmpl w:val="D4928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265766"/>
    <w:multiLevelType w:val="hybridMultilevel"/>
    <w:tmpl w:val="D36667B4"/>
    <w:lvl w:ilvl="0" w:tplc="FD7C44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65CB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1AC13FB"/>
    <w:multiLevelType w:val="hybridMultilevel"/>
    <w:tmpl w:val="4DAAFF78"/>
    <w:lvl w:ilvl="0" w:tplc="0409001B">
      <w:start w:val="1"/>
      <w:numFmt w:val="lowerRoman"/>
      <w:lvlText w:val="%1."/>
      <w:lvlJc w:val="righ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F9967B9"/>
    <w:multiLevelType w:val="hybridMultilevel"/>
    <w:tmpl w:val="5120A866"/>
    <w:lvl w:ilvl="0" w:tplc="F6A49F28">
      <w:start w:val="1"/>
      <w:numFmt w:val="decimal"/>
      <w:lvlText w:val="%1."/>
      <w:lvlJc w:val="left"/>
      <w:pPr>
        <w:ind w:left="1800" w:hanging="360"/>
      </w:pPr>
      <w:rPr>
        <w:rFonts w:hint="default"/>
        <w:b/>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5">
    <w:nsid w:val="2CFF7921"/>
    <w:multiLevelType w:val="hybridMultilevel"/>
    <w:tmpl w:val="DAAE0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8175D8"/>
    <w:multiLevelType w:val="hybridMultilevel"/>
    <w:tmpl w:val="F3E2C1A8"/>
    <w:lvl w:ilvl="0" w:tplc="E89C5D5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791240"/>
    <w:multiLevelType w:val="hybridMultilevel"/>
    <w:tmpl w:val="A2A4F730"/>
    <w:lvl w:ilvl="0" w:tplc="1F6CC10C">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347B7C"/>
    <w:multiLevelType w:val="hybridMultilevel"/>
    <w:tmpl w:val="3F26E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FD0AF0"/>
    <w:multiLevelType w:val="hybridMultilevel"/>
    <w:tmpl w:val="859290E2"/>
    <w:lvl w:ilvl="0" w:tplc="99642F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007A61"/>
    <w:multiLevelType w:val="hybridMultilevel"/>
    <w:tmpl w:val="096CE5C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9765CD"/>
    <w:multiLevelType w:val="hybridMultilevel"/>
    <w:tmpl w:val="0DD63280"/>
    <w:lvl w:ilvl="0" w:tplc="DDDCEFBC">
      <w:start w:val="1"/>
      <w:numFmt w:val="lowerRoman"/>
      <w:pStyle w:val="ListParagraph"/>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2D3CF7"/>
    <w:multiLevelType w:val="hybridMultilevel"/>
    <w:tmpl w:val="231C362A"/>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5C715EA"/>
    <w:multiLevelType w:val="hybridMultilevel"/>
    <w:tmpl w:val="7556D7B0"/>
    <w:lvl w:ilvl="0" w:tplc="A732CDD2">
      <w:start w:val="1"/>
      <w:numFmt w:val="decimal"/>
      <w:lvlText w:val="(%1)"/>
      <w:lvlJc w:val="left"/>
      <w:pPr>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0F0609"/>
    <w:multiLevelType w:val="hybridMultilevel"/>
    <w:tmpl w:val="6032B7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497D1183"/>
    <w:multiLevelType w:val="hybridMultilevel"/>
    <w:tmpl w:val="BE2AFC24"/>
    <w:lvl w:ilvl="0" w:tplc="739C9E40">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5F517C"/>
    <w:multiLevelType w:val="hybridMultilevel"/>
    <w:tmpl w:val="3742565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F5256E"/>
    <w:multiLevelType w:val="hybridMultilevel"/>
    <w:tmpl w:val="2098B23C"/>
    <w:lvl w:ilvl="0" w:tplc="9B8AA7B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1D02F19"/>
    <w:multiLevelType w:val="hybridMultilevel"/>
    <w:tmpl w:val="F7369CE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1924AD"/>
    <w:multiLevelType w:val="hybridMultilevel"/>
    <w:tmpl w:val="C7024D28"/>
    <w:lvl w:ilvl="0" w:tplc="6F3A81D8">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6555F8"/>
    <w:multiLevelType w:val="hybridMultilevel"/>
    <w:tmpl w:val="4EB4AE28"/>
    <w:lvl w:ilvl="0" w:tplc="C37030A8">
      <w:start w:val="1"/>
      <w:numFmt w:val="bullet"/>
      <w:pStyle w:val="Hanging"/>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1">
    <w:nsid w:val="6FF84648"/>
    <w:multiLevelType w:val="hybridMultilevel"/>
    <w:tmpl w:val="2AA8E4C6"/>
    <w:lvl w:ilvl="0" w:tplc="88268558">
      <w:start w:val="1"/>
      <w:numFmt w:val="lowerLetter"/>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8120EC9"/>
    <w:multiLevelType w:val="hybridMultilevel"/>
    <w:tmpl w:val="BE2AFC24"/>
    <w:lvl w:ilvl="0" w:tplc="739C9E40">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9021032"/>
    <w:multiLevelType w:val="hybridMultilevel"/>
    <w:tmpl w:val="E292ABCC"/>
    <w:lvl w:ilvl="0" w:tplc="563CC762">
      <w:start w:val="1"/>
      <w:numFmt w:val="lowerRoman"/>
      <w:lvlText w:val="(%1)"/>
      <w:lvlJc w:val="left"/>
      <w:pPr>
        <w:ind w:left="690" w:hanging="570"/>
      </w:pPr>
      <w:rPr>
        <w:rFonts w:ascii="Times New Roman" w:eastAsia="Times New Roman" w:hAnsi="Times New Roman" w:cs="Times New Roman" w:hint="default"/>
        <w:b/>
        <w:bCs/>
        <w:spacing w:val="-6"/>
        <w:w w:val="99"/>
        <w:sz w:val="24"/>
        <w:szCs w:val="24"/>
        <w:lang w:val="en-US" w:eastAsia="en-US" w:bidi="ar-SA"/>
      </w:rPr>
    </w:lvl>
    <w:lvl w:ilvl="1" w:tplc="A92C67CA">
      <w:numFmt w:val="bullet"/>
      <w:lvlText w:val=""/>
      <w:lvlJc w:val="left"/>
      <w:pPr>
        <w:ind w:left="794" w:hanging="390"/>
      </w:pPr>
      <w:rPr>
        <w:rFonts w:ascii="Symbol" w:eastAsia="Symbol" w:hAnsi="Symbol" w:cs="Symbol" w:hint="default"/>
        <w:w w:val="169"/>
        <w:sz w:val="24"/>
        <w:szCs w:val="24"/>
        <w:lang w:val="en-US" w:eastAsia="en-US" w:bidi="ar-SA"/>
      </w:rPr>
    </w:lvl>
    <w:lvl w:ilvl="2" w:tplc="4C782452">
      <w:numFmt w:val="bullet"/>
      <w:lvlText w:val="•"/>
      <w:lvlJc w:val="left"/>
      <w:pPr>
        <w:ind w:left="1742" w:hanging="390"/>
      </w:pPr>
      <w:rPr>
        <w:rFonts w:hint="default"/>
        <w:lang w:val="en-US" w:eastAsia="en-US" w:bidi="ar-SA"/>
      </w:rPr>
    </w:lvl>
    <w:lvl w:ilvl="3" w:tplc="E23CA54C">
      <w:numFmt w:val="bullet"/>
      <w:lvlText w:val="•"/>
      <w:lvlJc w:val="left"/>
      <w:pPr>
        <w:ind w:left="2684" w:hanging="390"/>
      </w:pPr>
      <w:rPr>
        <w:rFonts w:hint="default"/>
        <w:lang w:val="en-US" w:eastAsia="en-US" w:bidi="ar-SA"/>
      </w:rPr>
    </w:lvl>
    <w:lvl w:ilvl="4" w:tplc="06A8DD14">
      <w:numFmt w:val="bullet"/>
      <w:lvlText w:val="•"/>
      <w:lvlJc w:val="left"/>
      <w:pPr>
        <w:ind w:left="3626" w:hanging="390"/>
      </w:pPr>
      <w:rPr>
        <w:rFonts w:hint="default"/>
        <w:lang w:val="en-US" w:eastAsia="en-US" w:bidi="ar-SA"/>
      </w:rPr>
    </w:lvl>
    <w:lvl w:ilvl="5" w:tplc="CA360680">
      <w:numFmt w:val="bullet"/>
      <w:lvlText w:val="•"/>
      <w:lvlJc w:val="left"/>
      <w:pPr>
        <w:ind w:left="4568" w:hanging="390"/>
      </w:pPr>
      <w:rPr>
        <w:rFonts w:hint="default"/>
        <w:lang w:val="en-US" w:eastAsia="en-US" w:bidi="ar-SA"/>
      </w:rPr>
    </w:lvl>
    <w:lvl w:ilvl="6" w:tplc="BBDECFAA">
      <w:numFmt w:val="bullet"/>
      <w:lvlText w:val="•"/>
      <w:lvlJc w:val="left"/>
      <w:pPr>
        <w:ind w:left="5511" w:hanging="390"/>
      </w:pPr>
      <w:rPr>
        <w:rFonts w:hint="default"/>
        <w:lang w:val="en-US" w:eastAsia="en-US" w:bidi="ar-SA"/>
      </w:rPr>
    </w:lvl>
    <w:lvl w:ilvl="7" w:tplc="41D4CE62">
      <w:numFmt w:val="bullet"/>
      <w:lvlText w:val="•"/>
      <w:lvlJc w:val="left"/>
      <w:pPr>
        <w:ind w:left="6453" w:hanging="390"/>
      </w:pPr>
      <w:rPr>
        <w:rFonts w:hint="default"/>
        <w:lang w:val="en-US" w:eastAsia="en-US" w:bidi="ar-SA"/>
      </w:rPr>
    </w:lvl>
    <w:lvl w:ilvl="8" w:tplc="173A620C">
      <w:numFmt w:val="bullet"/>
      <w:lvlText w:val="•"/>
      <w:lvlJc w:val="left"/>
      <w:pPr>
        <w:ind w:left="7395" w:hanging="390"/>
      </w:pPr>
      <w:rPr>
        <w:rFonts w:hint="default"/>
        <w:lang w:val="en-US" w:eastAsia="en-US" w:bidi="ar-SA"/>
      </w:rPr>
    </w:lvl>
  </w:abstractNum>
  <w:num w:numId="1">
    <w:abstractNumId w:val="2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0"/>
  </w:num>
  <w:num w:numId="7">
    <w:abstractNumId w:val="8"/>
  </w:num>
  <w:num w:numId="8">
    <w:abstractNumId w:val="2"/>
  </w:num>
  <w:num w:numId="9">
    <w:abstractNumId w:val="6"/>
  </w:num>
  <w:num w:numId="10">
    <w:abstractNumId w:val="23"/>
  </w:num>
  <w:num w:numId="11">
    <w:abstractNumId w:val="10"/>
  </w:num>
  <w:num w:numId="12">
    <w:abstractNumId w:val="1"/>
  </w:num>
  <w:num w:numId="13">
    <w:abstractNumId w:val="22"/>
  </w:num>
  <w:num w:numId="14">
    <w:abstractNumId w:val="19"/>
  </w:num>
  <w:num w:numId="15">
    <w:abstractNumId w:val="3"/>
  </w:num>
  <w:num w:numId="16">
    <w:abstractNumId w:val="15"/>
  </w:num>
  <w:num w:numId="17">
    <w:abstractNumId w:val="5"/>
  </w:num>
  <w:num w:numId="18">
    <w:abstractNumId w:val="12"/>
  </w:num>
  <w:num w:numId="19">
    <w:abstractNumId w:val="9"/>
  </w:num>
  <w:num w:numId="20">
    <w:abstractNumId w:val="18"/>
  </w:num>
  <w:num w:numId="21">
    <w:abstractNumId w:val="7"/>
  </w:num>
  <w:num w:numId="22">
    <w:abstractNumId w:val="16"/>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zMbQ0NDK1NLY0sDRR0lEKTi0uzszPAykwrAUA2CTohSwAAAA="/>
  </w:docVars>
  <w:rsids>
    <w:rsidRoot w:val="007C57B9"/>
    <w:rsid w:val="00000A43"/>
    <w:rsid w:val="00000EF0"/>
    <w:rsid w:val="00002C41"/>
    <w:rsid w:val="00011ECC"/>
    <w:rsid w:val="00017627"/>
    <w:rsid w:val="00020EF2"/>
    <w:rsid w:val="00032FB1"/>
    <w:rsid w:val="00040CAD"/>
    <w:rsid w:val="00042BC1"/>
    <w:rsid w:val="00045A54"/>
    <w:rsid w:val="000472F4"/>
    <w:rsid w:val="00051851"/>
    <w:rsid w:val="0006230F"/>
    <w:rsid w:val="000623E6"/>
    <w:rsid w:val="00063D0D"/>
    <w:rsid w:val="00065131"/>
    <w:rsid w:val="00072659"/>
    <w:rsid w:val="00075186"/>
    <w:rsid w:val="00084970"/>
    <w:rsid w:val="000852A1"/>
    <w:rsid w:val="00093AB2"/>
    <w:rsid w:val="000959BD"/>
    <w:rsid w:val="000A05E5"/>
    <w:rsid w:val="000A15C7"/>
    <w:rsid w:val="000A75B3"/>
    <w:rsid w:val="000A7926"/>
    <w:rsid w:val="000A7DBC"/>
    <w:rsid w:val="000B3447"/>
    <w:rsid w:val="000B7109"/>
    <w:rsid w:val="000C356F"/>
    <w:rsid w:val="000D1BFA"/>
    <w:rsid w:val="000D26BA"/>
    <w:rsid w:val="000D2774"/>
    <w:rsid w:val="000D33CB"/>
    <w:rsid w:val="000E0A17"/>
    <w:rsid w:val="000E580A"/>
    <w:rsid w:val="000F1441"/>
    <w:rsid w:val="000F1503"/>
    <w:rsid w:val="000F219C"/>
    <w:rsid w:val="000F39D4"/>
    <w:rsid w:val="001005D3"/>
    <w:rsid w:val="00101CBF"/>
    <w:rsid w:val="00105DBC"/>
    <w:rsid w:val="00106717"/>
    <w:rsid w:val="00107253"/>
    <w:rsid w:val="00110758"/>
    <w:rsid w:val="00110BFB"/>
    <w:rsid w:val="00112E17"/>
    <w:rsid w:val="00114712"/>
    <w:rsid w:val="0011784F"/>
    <w:rsid w:val="00120017"/>
    <w:rsid w:val="00122045"/>
    <w:rsid w:val="00122E23"/>
    <w:rsid w:val="001240DE"/>
    <w:rsid w:val="001254EB"/>
    <w:rsid w:val="00125AD1"/>
    <w:rsid w:val="00131685"/>
    <w:rsid w:val="0013273B"/>
    <w:rsid w:val="001362A9"/>
    <w:rsid w:val="00136EEE"/>
    <w:rsid w:val="0014565C"/>
    <w:rsid w:val="0014737C"/>
    <w:rsid w:val="00150CEC"/>
    <w:rsid w:val="00152F9B"/>
    <w:rsid w:val="0015671E"/>
    <w:rsid w:val="0016039B"/>
    <w:rsid w:val="00161917"/>
    <w:rsid w:val="0016222A"/>
    <w:rsid w:val="0016319F"/>
    <w:rsid w:val="0016359A"/>
    <w:rsid w:val="00164607"/>
    <w:rsid w:val="00171A0B"/>
    <w:rsid w:val="00176846"/>
    <w:rsid w:val="00182C66"/>
    <w:rsid w:val="00196B7E"/>
    <w:rsid w:val="001A2694"/>
    <w:rsid w:val="001A35D5"/>
    <w:rsid w:val="001A66F2"/>
    <w:rsid w:val="001A76F7"/>
    <w:rsid w:val="001B0492"/>
    <w:rsid w:val="001B0E31"/>
    <w:rsid w:val="001B7043"/>
    <w:rsid w:val="001C0A5F"/>
    <w:rsid w:val="001C0C09"/>
    <w:rsid w:val="001C0F87"/>
    <w:rsid w:val="001C2A83"/>
    <w:rsid w:val="001C44B4"/>
    <w:rsid w:val="001C4C41"/>
    <w:rsid w:val="001C5F0A"/>
    <w:rsid w:val="001D02EA"/>
    <w:rsid w:val="001D26A4"/>
    <w:rsid w:val="001E06A5"/>
    <w:rsid w:val="001E098C"/>
    <w:rsid w:val="001E10E3"/>
    <w:rsid w:val="001E2CA6"/>
    <w:rsid w:val="001E33B3"/>
    <w:rsid w:val="001E6BBB"/>
    <w:rsid w:val="001F092C"/>
    <w:rsid w:val="001F52EB"/>
    <w:rsid w:val="00201227"/>
    <w:rsid w:val="00201D5B"/>
    <w:rsid w:val="0020483C"/>
    <w:rsid w:val="00213F41"/>
    <w:rsid w:val="00214BEA"/>
    <w:rsid w:val="00216D3F"/>
    <w:rsid w:val="00220ECB"/>
    <w:rsid w:val="00221FB5"/>
    <w:rsid w:val="002231DA"/>
    <w:rsid w:val="0022551F"/>
    <w:rsid w:val="002261FA"/>
    <w:rsid w:val="00230E46"/>
    <w:rsid w:val="002338AD"/>
    <w:rsid w:val="0024299C"/>
    <w:rsid w:val="002453A9"/>
    <w:rsid w:val="002458EE"/>
    <w:rsid w:val="00245BB1"/>
    <w:rsid w:val="00246B3D"/>
    <w:rsid w:val="00253570"/>
    <w:rsid w:val="00254557"/>
    <w:rsid w:val="002630AD"/>
    <w:rsid w:val="002657E7"/>
    <w:rsid w:val="00265F0A"/>
    <w:rsid w:val="00267031"/>
    <w:rsid w:val="002713D0"/>
    <w:rsid w:val="00272229"/>
    <w:rsid w:val="00272B45"/>
    <w:rsid w:val="002732A1"/>
    <w:rsid w:val="00274D0E"/>
    <w:rsid w:val="002805CE"/>
    <w:rsid w:val="00282F12"/>
    <w:rsid w:val="0028668F"/>
    <w:rsid w:val="0028752E"/>
    <w:rsid w:val="00293C7C"/>
    <w:rsid w:val="00297451"/>
    <w:rsid w:val="002A11B3"/>
    <w:rsid w:val="002A352D"/>
    <w:rsid w:val="002A51FA"/>
    <w:rsid w:val="002B4934"/>
    <w:rsid w:val="002B4CFF"/>
    <w:rsid w:val="002B7292"/>
    <w:rsid w:val="002C5EDF"/>
    <w:rsid w:val="002C7E67"/>
    <w:rsid w:val="002D0952"/>
    <w:rsid w:val="002D3CDA"/>
    <w:rsid w:val="002D4D23"/>
    <w:rsid w:val="002D675D"/>
    <w:rsid w:val="002D79D9"/>
    <w:rsid w:val="002E26ED"/>
    <w:rsid w:val="002F4482"/>
    <w:rsid w:val="0030115D"/>
    <w:rsid w:val="00301B47"/>
    <w:rsid w:val="00301EE5"/>
    <w:rsid w:val="00304BEC"/>
    <w:rsid w:val="00306BC9"/>
    <w:rsid w:val="003078B3"/>
    <w:rsid w:val="00310EF3"/>
    <w:rsid w:val="00313E5F"/>
    <w:rsid w:val="003162B9"/>
    <w:rsid w:val="00316C5B"/>
    <w:rsid w:val="00317B71"/>
    <w:rsid w:val="00320D7C"/>
    <w:rsid w:val="00320DBD"/>
    <w:rsid w:val="00321AF2"/>
    <w:rsid w:val="00324EB1"/>
    <w:rsid w:val="003326D1"/>
    <w:rsid w:val="00340706"/>
    <w:rsid w:val="0034428B"/>
    <w:rsid w:val="00344F2A"/>
    <w:rsid w:val="00345524"/>
    <w:rsid w:val="00351C91"/>
    <w:rsid w:val="003532C4"/>
    <w:rsid w:val="0035370A"/>
    <w:rsid w:val="003544D0"/>
    <w:rsid w:val="003624D1"/>
    <w:rsid w:val="00367B2D"/>
    <w:rsid w:val="0037052E"/>
    <w:rsid w:val="00371762"/>
    <w:rsid w:val="00383B2B"/>
    <w:rsid w:val="00387649"/>
    <w:rsid w:val="003878A0"/>
    <w:rsid w:val="00395289"/>
    <w:rsid w:val="00395EB8"/>
    <w:rsid w:val="00397696"/>
    <w:rsid w:val="003A035D"/>
    <w:rsid w:val="003A31C4"/>
    <w:rsid w:val="003A3340"/>
    <w:rsid w:val="003A3F2F"/>
    <w:rsid w:val="003B53A6"/>
    <w:rsid w:val="003B63AA"/>
    <w:rsid w:val="003B68D0"/>
    <w:rsid w:val="003D0FDF"/>
    <w:rsid w:val="003D216D"/>
    <w:rsid w:val="003D33DC"/>
    <w:rsid w:val="003D38F6"/>
    <w:rsid w:val="003D5B71"/>
    <w:rsid w:val="003E209F"/>
    <w:rsid w:val="003F14D8"/>
    <w:rsid w:val="003F3B3B"/>
    <w:rsid w:val="003F4B2B"/>
    <w:rsid w:val="003F6A6C"/>
    <w:rsid w:val="00400221"/>
    <w:rsid w:val="004068B6"/>
    <w:rsid w:val="004073DE"/>
    <w:rsid w:val="00407C80"/>
    <w:rsid w:val="00415964"/>
    <w:rsid w:val="0042219D"/>
    <w:rsid w:val="0043095E"/>
    <w:rsid w:val="00434067"/>
    <w:rsid w:val="00436493"/>
    <w:rsid w:val="00443B54"/>
    <w:rsid w:val="00446923"/>
    <w:rsid w:val="00455155"/>
    <w:rsid w:val="00463CF4"/>
    <w:rsid w:val="00464D51"/>
    <w:rsid w:val="00464FDC"/>
    <w:rsid w:val="00473A1B"/>
    <w:rsid w:val="00474CF2"/>
    <w:rsid w:val="00476AE9"/>
    <w:rsid w:val="0048049D"/>
    <w:rsid w:val="00481D5C"/>
    <w:rsid w:val="00485680"/>
    <w:rsid w:val="004905F1"/>
    <w:rsid w:val="004A21A7"/>
    <w:rsid w:val="004A584A"/>
    <w:rsid w:val="004A5D6F"/>
    <w:rsid w:val="004A62B4"/>
    <w:rsid w:val="004B0089"/>
    <w:rsid w:val="004B2820"/>
    <w:rsid w:val="004C30A1"/>
    <w:rsid w:val="004C3103"/>
    <w:rsid w:val="004C32C2"/>
    <w:rsid w:val="004C7BA2"/>
    <w:rsid w:val="004E0836"/>
    <w:rsid w:val="004E5667"/>
    <w:rsid w:val="004E6738"/>
    <w:rsid w:val="004F0CB8"/>
    <w:rsid w:val="004F2072"/>
    <w:rsid w:val="004F26B1"/>
    <w:rsid w:val="004F5210"/>
    <w:rsid w:val="004F6363"/>
    <w:rsid w:val="00500369"/>
    <w:rsid w:val="00502EE0"/>
    <w:rsid w:val="005040F8"/>
    <w:rsid w:val="00506509"/>
    <w:rsid w:val="00510151"/>
    <w:rsid w:val="00514038"/>
    <w:rsid w:val="005232FA"/>
    <w:rsid w:val="00525C7A"/>
    <w:rsid w:val="005275D2"/>
    <w:rsid w:val="00531A53"/>
    <w:rsid w:val="00532C13"/>
    <w:rsid w:val="005369B3"/>
    <w:rsid w:val="00544C44"/>
    <w:rsid w:val="00547848"/>
    <w:rsid w:val="0055405B"/>
    <w:rsid w:val="00555E3B"/>
    <w:rsid w:val="00556118"/>
    <w:rsid w:val="00563C4C"/>
    <w:rsid w:val="00564A72"/>
    <w:rsid w:val="00566297"/>
    <w:rsid w:val="0056734E"/>
    <w:rsid w:val="00567BB7"/>
    <w:rsid w:val="00567F2D"/>
    <w:rsid w:val="005732B1"/>
    <w:rsid w:val="005751CC"/>
    <w:rsid w:val="005761A4"/>
    <w:rsid w:val="00577AAB"/>
    <w:rsid w:val="00580D23"/>
    <w:rsid w:val="00585330"/>
    <w:rsid w:val="005939EC"/>
    <w:rsid w:val="00593C0A"/>
    <w:rsid w:val="005941A8"/>
    <w:rsid w:val="00594C85"/>
    <w:rsid w:val="005A095E"/>
    <w:rsid w:val="005A255F"/>
    <w:rsid w:val="005A26C3"/>
    <w:rsid w:val="005A33C4"/>
    <w:rsid w:val="005A3B6C"/>
    <w:rsid w:val="005A4B28"/>
    <w:rsid w:val="005C33CF"/>
    <w:rsid w:val="005C3EE5"/>
    <w:rsid w:val="005C6E31"/>
    <w:rsid w:val="005D2F93"/>
    <w:rsid w:val="005D4D44"/>
    <w:rsid w:val="005E0D6D"/>
    <w:rsid w:val="005E2D96"/>
    <w:rsid w:val="005F3ABF"/>
    <w:rsid w:val="005F6B9A"/>
    <w:rsid w:val="005F77DB"/>
    <w:rsid w:val="005F7CB9"/>
    <w:rsid w:val="006024FD"/>
    <w:rsid w:val="00612530"/>
    <w:rsid w:val="00612FC4"/>
    <w:rsid w:val="00613103"/>
    <w:rsid w:val="00615E61"/>
    <w:rsid w:val="00622006"/>
    <w:rsid w:val="006232F7"/>
    <w:rsid w:val="006251B9"/>
    <w:rsid w:val="00625285"/>
    <w:rsid w:val="006407F7"/>
    <w:rsid w:val="006438B6"/>
    <w:rsid w:val="00643D66"/>
    <w:rsid w:val="00643ECE"/>
    <w:rsid w:val="00644483"/>
    <w:rsid w:val="00646DF2"/>
    <w:rsid w:val="0064715B"/>
    <w:rsid w:val="00655831"/>
    <w:rsid w:val="00656A88"/>
    <w:rsid w:val="00660616"/>
    <w:rsid w:val="006625F1"/>
    <w:rsid w:val="00662886"/>
    <w:rsid w:val="00662A1C"/>
    <w:rsid w:val="00664F3A"/>
    <w:rsid w:val="00665FE0"/>
    <w:rsid w:val="006723A2"/>
    <w:rsid w:val="0067417D"/>
    <w:rsid w:val="00687829"/>
    <w:rsid w:val="00690490"/>
    <w:rsid w:val="0069131B"/>
    <w:rsid w:val="00694B38"/>
    <w:rsid w:val="00695529"/>
    <w:rsid w:val="006A0413"/>
    <w:rsid w:val="006A0583"/>
    <w:rsid w:val="006A1739"/>
    <w:rsid w:val="006A7AC7"/>
    <w:rsid w:val="006B1F8C"/>
    <w:rsid w:val="006B69B9"/>
    <w:rsid w:val="006C4451"/>
    <w:rsid w:val="006C45EC"/>
    <w:rsid w:val="006D1AA5"/>
    <w:rsid w:val="006D5660"/>
    <w:rsid w:val="006E02B3"/>
    <w:rsid w:val="006E04CB"/>
    <w:rsid w:val="006F275C"/>
    <w:rsid w:val="006F2F7A"/>
    <w:rsid w:val="006F2FB1"/>
    <w:rsid w:val="00703295"/>
    <w:rsid w:val="00707373"/>
    <w:rsid w:val="007074AF"/>
    <w:rsid w:val="00707607"/>
    <w:rsid w:val="00711B81"/>
    <w:rsid w:val="00717510"/>
    <w:rsid w:val="00722888"/>
    <w:rsid w:val="00723336"/>
    <w:rsid w:val="00727AC8"/>
    <w:rsid w:val="0073517F"/>
    <w:rsid w:val="00740D1F"/>
    <w:rsid w:val="0074318F"/>
    <w:rsid w:val="00750B79"/>
    <w:rsid w:val="007518E6"/>
    <w:rsid w:val="00752549"/>
    <w:rsid w:val="00755C05"/>
    <w:rsid w:val="00761D2E"/>
    <w:rsid w:val="0076227E"/>
    <w:rsid w:val="0076229B"/>
    <w:rsid w:val="00766211"/>
    <w:rsid w:val="0077593B"/>
    <w:rsid w:val="007766AC"/>
    <w:rsid w:val="00776C4E"/>
    <w:rsid w:val="0078343A"/>
    <w:rsid w:val="007839A8"/>
    <w:rsid w:val="0079704A"/>
    <w:rsid w:val="007A136F"/>
    <w:rsid w:val="007A137E"/>
    <w:rsid w:val="007A1EB5"/>
    <w:rsid w:val="007A4303"/>
    <w:rsid w:val="007B10D5"/>
    <w:rsid w:val="007B15F8"/>
    <w:rsid w:val="007B385E"/>
    <w:rsid w:val="007B3EA9"/>
    <w:rsid w:val="007C26E6"/>
    <w:rsid w:val="007C29FE"/>
    <w:rsid w:val="007C57B9"/>
    <w:rsid w:val="007D7B8A"/>
    <w:rsid w:val="007E4BA1"/>
    <w:rsid w:val="007F3405"/>
    <w:rsid w:val="007F3877"/>
    <w:rsid w:val="008026F3"/>
    <w:rsid w:val="00802EC6"/>
    <w:rsid w:val="00803BAC"/>
    <w:rsid w:val="008046B7"/>
    <w:rsid w:val="00815104"/>
    <w:rsid w:val="00816145"/>
    <w:rsid w:val="00820157"/>
    <w:rsid w:val="00820F9C"/>
    <w:rsid w:val="00821355"/>
    <w:rsid w:val="00821CC9"/>
    <w:rsid w:val="00823445"/>
    <w:rsid w:val="008259D2"/>
    <w:rsid w:val="0082676B"/>
    <w:rsid w:val="00826E0B"/>
    <w:rsid w:val="00835EFD"/>
    <w:rsid w:val="00853E42"/>
    <w:rsid w:val="00863389"/>
    <w:rsid w:val="0087049C"/>
    <w:rsid w:val="008727B6"/>
    <w:rsid w:val="00872EC7"/>
    <w:rsid w:val="00884C9A"/>
    <w:rsid w:val="00887588"/>
    <w:rsid w:val="00890C95"/>
    <w:rsid w:val="008A1F0B"/>
    <w:rsid w:val="008A5B0E"/>
    <w:rsid w:val="008C17FD"/>
    <w:rsid w:val="008C2460"/>
    <w:rsid w:val="008D01A9"/>
    <w:rsid w:val="008D1E8F"/>
    <w:rsid w:val="008E081E"/>
    <w:rsid w:val="008E0EA6"/>
    <w:rsid w:val="008E1A45"/>
    <w:rsid w:val="008E2D2E"/>
    <w:rsid w:val="008E6519"/>
    <w:rsid w:val="008E6C9B"/>
    <w:rsid w:val="008F52EA"/>
    <w:rsid w:val="008F61FC"/>
    <w:rsid w:val="0090408B"/>
    <w:rsid w:val="009052BA"/>
    <w:rsid w:val="00906586"/>
    <w:rsid w:val="00923A01"/>
    <w:rsid w:val="00926ADD"/>
    <w:rsid w:val="00930086"/>
    <w:rsid w:val="00930D50"/>
    <w:rsid w:val="0093230F"/>
    <w:rsid w:val="00935D84"/>
    <w:rsid w:val="00942910"/>
    <w:rsid w:val="00953808"/>
    <w:rsid w:val="00953DBA"/>
    <w:rsid w:val="00962220"/>
    <w:rsid w:val="00967B98"/>
    <w:rsid w:val="0097447E"/>
    <w:rsid w:val="009761C5"/>
    <w:rsid w:val="009804BF"/>
    <w:rsid w:val="00984BAF"/>
    <w:rsid w:val="00985D5F"/>
    <w:rsid w:val="009900B8"/>
    <w:rsid w:val="00993F06"/>
    <w:rsid w:val="009A22B4"/>
    <w:rsid w:val="009A41A0"/>
    <w:rsid w:val="009A63AA"/>
    <w:rsid w:val="009B124E"/>
    <w:rsid w:val="009B6400"/>
    <w:rsid w:val="009B7F7A"/>
    <w:rsid w:val="009C40D6"/>
    <w:rsid w:val="009C6A50"/>
    <w:rsid w:val="009C779A"/>
    <w:rsid w:val="009D0976"/>
    <w:rsid w:val="009D0DFE"/>
    <w:rsid w:val="009D1FE9"/>
    <w:rsid w:val="009D2900"/>
    <w:rsid w:val="009D5C43"/>
    <w:rsid w:val="009E1A2F"/>
    <w:rsid w:val="009E1D1F"/>
    <w:rsid w:val="009E3FE2"/>
    <w:rsid w:val="009F0A45"/>
    <w:rsid w:val="009F178C"/>
    <w:rsid w:val="009F5980"/>
    <w:rsid w:val="009F718E"/>
    <w:rsid w:val="00A05532"/>
    <w:rsid w:val="00A11741"/>
    <w:rsid w:val="00A172A7"/>
    <w:rsid w:val="00A20B10"/>
    <w:rsid w:val="00A24821"/>
    <w:rsid w:val="00A3230C"/>
    <w:rsid w:val="00A3426C"/>
    <w:rsid w:val="00A4031F"/>
    <w:rsid w:val="00A5218E"/>
    <w:rsid w:val="00A5343A"/>
    <w:rsid w:val="00A55F90"/>
    <w:rsid w:val="00A6209E"/>
    <w:rsid w:val="00A658DF"/>
    <w:rsid w:val="00A70BA1"/>
    <w:rsid w:val="00A71FBF"/>
    <w:rsid w:val="00A83B36"/>
    <w:rsid w:val="00A85D8F"/>
    <w:rsid w:val="00A8632F"/>
    <w:rsid w:val="00A869D4"/>
    <w:rsid w:val="00A91644"/>
    <w:rsid w:val="00A93232"/>
    <w:rsid w:val="00A93490"/>
    <w:rsid w:val="00AA11FE"/>
    <w:rsid w:val="00AA1BDF"/>
    <w:rsid w:val="00AA5552"/>
    <w:rsid w:val="00AA5747"/>
    <w:rsid w:val="00AA7A67"/>
    <w:rsid w:val="00AB25CC"/>
    <w:rsid w:val="00AC3B42"/>
    <w:rsid w:val="00AD27A8"/>
    <w:rsid w:val="00AD35E3"/>
    <w:rsid w:val="00AD4174"/>
    <w:rsid w:val="00AD6641"/>
    <w:rsid w:val="00AD6F3C"/>
    <w:rsid w:val="00AE34CE"/>
    <w:rsid w:val="00AF4668"/>
    <w:rsid w:val="00AF5106"/>
    <w:rsid w:val="00AF526F"/>
    <w:rsid w:val="00B0103F"/>
    <w:rsid w:val="00B0343D"/>
    <w:rsid w:val="00B05072"/>
    <w:rsid w:val="00B05DCB"/>
    <w:rsid w:val="00B15668"/>
    <w:rsid w:val="00B206F0"/>
    <w:rsid w:val="00B22C7B"/>
    <w:rsid w:val="00B22DE2"/>
    <w:rsid w:val="00B23F68"/>
    <w:rsid w:val="00B252C6"/>
    <w:rsid w:val="00B327C5"/>
    <w:rsid w:val="00B34B13"/>
    <w:rsid w:val="00B4412B"/>
    <w:rsid w:val="00B44445"/>
    <w:rsid w:val="00B464FE"/>
    <w:rsid w:val="00B55150"/>
    <w:rsid w:val="00B55C84"/>
    <w:rsid w:val="00B57A75"/>
    <w:rsid w:val="00B71524"/>
    <w:rsid w:val="00B726EF"/>
    <w:rsid w:val="00B82361"/>
    <w:rsid w:val="00B963E2"/>
    <w:rsid w:val="00BA179D"/>
    <w:rsid w:val="00BA4C65"/>
    <w:rsid w:val="00BA72A5"/>
    <w:rsid w:val="00BB3BAC"/>
    <w:rsid w:val="00BB3CC7"/>
    <w:rsid w:val="00BC0A70"/>
    <w:rsid w:val="00BC56B6"/>
    <w:rsid w:val="00BC5FC2"/>
    <w:rsid w:val="00BD2F4E"/>
    <w:rsid w:val="00BD5EED"/>
    <w:rsid w:val="00BD7EF9"/>
    <w:rsid w:val="00BE4871"/>
    <w:rsid w:val="00BE6A4E"/>
    <w:rsid w:val="00BF127D"/>
    <w:rsid w:val="00BF4A30"/>
    <w:rsid w:val="00BF6BCC"/>
    <w:rsid w:val="00C0240F"/>
    <w:rsid w:val="00C04E56"/>
    <w:rsid w:val="00C05F8D"/>
    <w:rsid w:val="00C10EA9"/>
    <w:rsid w:val="00C12F0B"/>
    <w:rsid w:val="00C15C64"/>
    <w:rsid w:val="00C2464E"/>
    <w:rsid w:val="00C26E4E"/>
    <w:rsid w:val="00C31348"/>
    <w:rsid w:val="00C31951"/>
    <w:rsid w:val="00C31A7C"/>
    <w:rsid w:val="00C36BEA"/>
    <w:rsid w:val="00C40324"/>
    <w:rsid w:val="00C408C8"/>
    <w:rsid w:val="00C427C0"/>
    <w:rsid w:val="00C43726"/>
    <w:rsid w:val="00C60E4B"/>
    <w:rsid w:val="00C648C1"/>
    <w:rsid w:val="00C64B3D"/>
    <w:rsid w:val="00C668E8"/>
    <w:rsid w:val="00C67E57"/>
    <w:rsid w:val="00C71514"/>
    <w:rsid w:val="00C733CD"/>
    <w:rsid w:val="00C75640"/>
    <w:rsid w:val="00C75C4E"/>
    <w:rsid w:val="00C76E1D"/>
    <w:rsid w:val="00C838FB"/>
    <w:rsid w:val="00C9069F"/>
    <w:rsid w:val="00C93C6B"/>
    <w:rsid w:val="00C94236"/>
    <w:rsid w:val="00CA1FCE"/>
    <w:rsid w:val="00CA7096"/>
    <w:rsid w:val="00CA77F8"/>
    <w:rsid w:val="00CA7F7D"/>
    <w:rsid w:val="00CB6109"/>
    <w:rsid w:val="00CC0A6E"/>
    <w:rsid w:val="00CC0B56"/>
    <w:rsid w:val="00CC29A2"/>
    <w:rsid w:val="00CD086A"/>
    <w:rsid w:val="00CD3F9B"/>
    <w:rsid w:val="00CE0E6B"/>
    <w:rsid w:val="00CE2CBA"/>
    <w:rsid w:val="00CE31B9"/>
    <w:rsid w:val="00CE717A"/>
    <w:rsid w:val="00CF0C78"/>
    <w:rsid w:val="00CF1BB6"/>
    <w:rsid w:val="00CF5F96"/>
    <w:rsid w:val="00CF711F"/>
    <w:rsid w:val="00D01476"/>
    <w:rsid w:val="00D01C07"/>
    <w:rsid w:val="00D023ED"/>
    <w:rsid w:val="00D1021F"/>
    <w:rsid w:val="00D11CC2"/>
    <w:rsid w:val="00D155EB"/>
    <w:rsid w:val="00D16F07"/>
    <w:rsid w:val="00D257FD"/>
    <w:rsid w:val="00D25F27"/>
    <w:rsid w:val="00D27AE4"/>
    <w:rsid w:val="00D3311F"/>
    <w:rsid w:val="00D36431"/>
    <w:rsid w:val="00D40408"/>
    <w:rsid w:val="00D469BF"/>
    <w:rsid w:val="00D471F6"/>
    <w:rsid w:val="00D47B87"/>
    <w:rsid w:val="00D52A02"/>
    <w:rsid w:val="00D52B1B"/>
    <w:rsid w:val="00D539F8"/>
    <w:rsid w:val="00D5410E"/>
    <w:rsid w:val="00D61D32"/>
    <w:rsid w:val="00D71782"/>
    <w:rsid w:val="00D72294"/>
    <w:rsid w:val="00D7485C"/>
    <w:rsid w:val="00D74A0D"/>
    <w:rsid w:val="00D74AC4"/>
    <w:rsid w:val="00D773D2"/>
    <w:rsid w:val="00D8078F"/>
    <w:rsid w:val="00D8491B"/>
    <w:rsid w:val="00D85D3F"/>
    <w:rsid w:val="00D925F6"/>
    <w:rsid w:val="00D94AB0"/>
    <w:rsid w:val="00D956D3"/>
    <w:rsid w:val="00D9620E"/>
    <w:rsid w:val="00DA18AE"/>
    <w:rsid w:val="00DA2719"/>
    <w:rsid w:val="00DA3CBA"/>
    <w:rsid w:val="00DA40F5"/>
    <w:rsid w:val="00DA49C4"/>
    <w:rsid w:val="00DA6EE8"/>
    <w:rsid w:val="00DB024D"/>
    <w:rsid w:val="00DB0581"/>
    <w:rsid w:val="00DB139E"/>
    <w:rsid w:val="00DB2A6F"/>
    <w:rsid w:val="00DC105E"/>
    <w:rsid w:val="00DC47DF"/>
    <w:rsid w:val="00DC6037"/>
    <w:rsid w:val="00DD02E1"/>
    <w:rsid w:val="00DD760E"/>
    <w:rsid w:val="00DD777B"/>
    <w:rsid w:val="00DE1DCA"/>
    <w:rsid w:val="00DE20D3"/>
    <w:rsid w:val="00DE6CD8"/>
    <w:rsid w:val="00DF64EE"/>
    <w:rsid w:val="00E0142C"/>
    <w:rsid w:val="00E03135"/>
    <w:rsid w:val="00E05123"/>
    <w:rsid w:val="00E2186C"/>
    <w:rsid w:val="00E25670"/>
    <w:rsid w:val="00E27708"/>
    <w:rsid w:val="00E35FA6"/>
    <w:rsid w:val="00E4465E"/>
    <w:rsid w:val="00E4704D"/>
    <w:rsid w:val="00E571BE"/>
    <w:rsid w:val="00E63CFA"/>
    <w:rsid w:val="00E80B30"/>
    <w:rsid w:val="00E82DFC"/>
    <w:rsid w:val="00E9190B"/>
    <w:rsid w:val="00E92AD2"/>
    <w:rsid w:val="00E939D5"/>
    <w:rsid w:val="00EA031B"/>
    <w:rsid w:val="00EA0FAA"/>
    <w:rsid w:val="00EA16C9"/>
    <w:rsid w:val="00EA20CC"/>
    <w:rsid w:val="00EA26FF"/>
    <w:rsid w:val="00EA75F3"/>
    <w:rsid w:val="00EB2A7C"/>
    <w:rsid w:val="00EB4885"/>
    <w:rsid w:val="00EB5876"/>
    <w:rsid w:val="00EC111F"/>
    <w:rsid w:val="00EC4BF3"/>
    <w:rsid w:val="00EC692E"/>
    <w:rsid w:val="00EE01FE"/>
    <w:rsid w:val="00EE1D9A"/>
    <w:rsid w:val="00EE319B"/>
    <w:rsid w:val="00EE5A8C"/>
    <w:rsid w:val="00EE61E9"/>
    <w:rsid w:val="00EE7AF0"/>
    <w:rsid w:val="00EF2BCD"/>
    <w:rsid w:val="00EF351A"/>
    <w:rsid w:val="00F00175"/>
    <w:rsid w:val="00F0081F"/>
    <w:rsid w:val="00F01F80"/>
    <w:rsid w:val="00F03EE6"/>
    <w:rsid w:val="00F04F55"/>
    <w:rsid w:val="00F07120"/>
    <w:rsid w:val="00F13E96"/>
    <w:rsid w:val="00F16280"/>
    <w:rsid w:val="00F177E3"/>
    <w:rsid w:val="00F20CF3"/>
    <w:rsid w:val="00F2324D"/>
    <w:rsid w:val="00F23DA7"/>
    <w:rsid w:val="00F2579A"/>
    <w:rsid w:val="00F27085"/>
    <w:rsid w:val="00F3082A"/>
    <w:rsid w:val="00F32254"/>
    <w:rsid w:val="00F33352"/>
    <w:rsid w:val="00F3357F"/>
    <w:rsid w:val="00F33CD2"/>
    <w:rsid w:val="00F34810"/>
    <w:rsid w:val="00F36EFF"/>
    <w:rsid w:val="00F428D8"/>
    <w:rsid w:val="00F455BE"/>
    <w:rsid w:val="00F458AB"/>
    <w:rsid w:val="00F5328D"/>
    <w:rsid w:val="00F53F1A"/>
    <w:rsid w:val="00F551AD"/>
    <w:rsid w:val="00F56A60"/>
    <w:rsid w:val="00F56D9E"/>
    <w:rsid w:val="00F5734F"/>
    <w:rsid w:val="00F6381E"/>
    <w:rsid w:val="00F650BA"/>
    <w:rsid w:val="00F7065A"/>
    <w:rsid w:val="00F80CF6"/>
    <w:rsid w:val="00F8309A"/>
    <w:rsid w:val="00F84BBB"/>
    <w:rsid w:val="00F878B2"/>
    <w:rsid w:val="00F93B9B"/>
    <w:rsid w:val="00F96B16"/>
    <w:rsid w:val="00F97903"/>
    <w:rsid w:val="00FA18BA"/>
    <w:rsid w:val="00FA3EE0"/>
    <w:rsid w:val="00FA5DE9"/>
    <w:rsid w:val="00FA6D81"/>
    <w:rsid w:val="00FB08D8"/>
    <w:rsid w:val="00FB2DF2"/>
    <w:rsid w:val="00FB30CB"/>
    <w:rsid w:val="00FB39B0"/>
    <w:rsid w:val="00FB7992"/>
    <w:rsid w:val="00FC4E1A"/>
    <w:rsid w:val="00FC51C4"/>
    <w:rsid w:val="00FC642C"/>
    <w:rsid w:val="00FD0023"/>
    <w:rsid w:val="00FD027D"/>
    <w:rsid w:val="00FD3054"/>
    <w:rsid w:val="00FD4DD0"/>
    <w:rsid w:val="00FD58A2"/>
    <w:rsid w:val="00FD5B30"/>
    <w:rsid w:val="00FE0142"/>
    <w:rsid w:val="00FE0782"/>
    <w:rsid w:val="00FE0F0E"/>
    <w:rsid w:val="00FE2A8F"/>
    <w:rsid w:val="00FE4880"/>
    <w:rsid w:val="00FF0F2F"/>
    <w:rsid w:val="00FF20A6"/>
    <w:rsid w:val="00FF5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42AD018"/>
  <w15:docId w15:val="{9F208B9C-3A68-42E2-9A72-887AD08F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A70"/>
    <w:pPr>
      <w:spacing w:after="0" w:line="360" w:lineRule="auto"/>
      <w:jc w:val="both"/>
    </w:pPr>
    <w:rPr>
      <w:rFonts w:ascii="Times New Roman" w:hAnsi="Times New Roman"/>
      <w:sz w:val="24"/>
    </w:rPr>
  </w:style>
  <w:style w:type="paragraph" w:styleId="Heading1">
    <w:name w:val="heading 1"/>
    <w:basedOn w:val="Normal"/>
    <w:next w:val="Normal"/>
    <w:link w:val="Heading1Char"/>
    <w:autoRedefine/>
    <w:qFormat/>
    <w:rsid w:val="00935D84"/>
    <w:pPr>
      <w:keepNext/>
      <w:spacing w:line="240" w:lineRule="auto"/>
      <w:jc w:val="center"/>
      <w:outlineLvl w:val="0"/>
    </w:pPr>
    <w:rPr>
      <w:rFonts w:eastAsiaTheme="majorEastAsia" w:cs="Times New Roman"/>
      <w:b/>
      <w:bCs/>
      <w:kern w:val="32"/>
      <w:sz w:val="36"/>
      <w:szCs w:val="36"/>
    </w:rPr>
  </w:style>
  <w:style w:type="paragraph" w:styleId="Heading2">
    <w:name w:val="heading 2"/>
    <w:basedOn w:val="Normal"/>
    <w:next w:val="Normal"/>
    <w:link w:val="Heading2Char"/>
    <w:autoRedefine/>
    <w:unhideWhenUsed/>
    <w:qFormat/>
    <w:rsid w:val="00935D84"/>
    <w:pPr>
      <w:keepNext/>
      <w:keepLines/>
      <w:jc w:val="center"/>
      <w:outlineLvl w:val="1"/>
    </w:pPr>
    <w:rPr>
      <w:rFonts w:eastAsiaTheme="majorEastAsia" w:cs="Times New Roman"/>
      <w:b/>
      <w:bCs/>
      <w:sz w:val="28"/>
      <w:szCs w:val="24"/>
    </w:rPr>
  </w:style>
  <w:style w:type="paragraph" w:styleId="Heading3">
    <w:name w:val="heading 3"/>
    <w:basedOn w:val="Normal"/>
    <w:next w:val="Normal"/>
    <w:link w:val="Heading3Char"/>
    <w:autoRedefine/>
    <w:unhideWhenUsed/>
    <w:qFormat/>
    <w:rsid w:val="00935D84"/>
    <w:pPr>
      <w:keepNext/>
      <w:jc w:val="left"/>
      <w:outlineLvl w:val="2"/>
    </w:pPr>
    <w:rPr>
      <w:rFonts w:eastAsiaTheme="majorEastAsia" w:cs="Times New Roman"/>
      <w:b/>
      <w:i/>
      <w:sz w:val="28"/>
      <w:szCs w:val="24"/>
      <w:lang w:eastAsia="de-DE"/>
    </w:rPr>
  </w:style>
  <w:style w:type="paragraph" w:styleId="Heading4">
    <w:name w:val="heading 4"/>
    <w:basedOn w:val="Normal"/>
    <w:next w:val="Normal"/>
    <w:link w:val="Heading4Char"/>
    <w:autoRedefine/>
    <w:unhideWhenUsed/>
    <w:qFormat/>
    <w:rsid w:val="006723A2"/>
    <w:pPr>
      <w:keepNext/>
      <w:keepLines/>
      <w:spacing w:after="240" w:line="240" w:lineRule="auto"/>
      <w:jc w:val="left"/>
      <w:outlineLvl w:val="3"/>
    </w:pPr>
    <w:rPr>
      <w:rFonts w:eastAsiaTheme="majorEastAsia" w:cs="Times New Roman"/>
      <w:b/>
      <w:bCs/>
      <w:i/>
      <w:iCs/>
      <w:szCs w:val="24"/>
    </w:rPr>
  </w:style>
  <w:style w:type="paragraph" w:styleId="Heading5">
    <w:name w:val="heading 5"/>
    <w:basedOn w:val="Normal"/>
    <w:next w:val="Normal"/>
    <w:link w:val="Heading5Char"/>
    <w:autoRedefine/>
    <w:uiPriority w:val="9"/>
    <w:unhideWhenUsed/>
    <w:qFormat/>
    <w:rsid w:val="00CB6109"/>
    <w:pPr>
      <w:keepNext/>
      <w:keepLines/>
      <w:jc w:val="left"/>
      <w:outlineLvl w:val="4"/>
    </w:pPr>
    <w:rPr>
      <w:rFonts w:eastAsiaTheme="majorEastAsia" w:cstheme="majorBidi"/>
      <w:i/>
      <w:sz w:val="22"/>
    </w:rPr>
  </w:style>
  <w:style w:type="paragraph" w:styleId="Heading6">
    <w:name w:val="heading 6"/>
    <w:basedOn w:val="Normal"/>
    <w:next w:val="Normal"/>
    <w:link w:val="Heading6Char"/>
    <w:semiHidden/>
    <w:unhideWhenUsed/>
    <w:qFormat/>
    <w:rsid w:val="007518E6"/>
    <w:pPr>
      <w:spacing w:before="240" w:after="60" w:line="480" w:lineRule="auto"/>
      <w:outlineLvl w:val="5"/>
    </w:pPr>
    <w:rPr>
      <w:rFonts w:eastAsia="Times New Roman" w:cs="Times New Roman"/>
      <w:b/>
      <w:kern w:val="32"/>
      <w:sz w:val="22"/>
    </w:rPr>
  </w:style>
  <w:style w:type="paragraph" w:styleId="Heading7">
    <w:name w:val="heading 7"/>
    <w:basedOn w:val="Normal"/>
    <w:next w:val="Normal"/>
    <w:link w:val="Heading7Char"/>
    <w:uiPriority w:val="9"/>
    <w:semiHidden/>
    <w:unhideWhenUsed/>
    <w:qFormat/>
    <w:rsid w:val="00D74A0D"/>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74A0D"/>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4A0D"/>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
    <w:qFormat/>
    <w:rsid w:val="00110BFB"/>
    <w:pPr>
      <w:pBdr>
        <w:bottom w:val="single" w:sz="8" w:space="4" w:color="4F81BD" w:themeColor="accent1"/>
      </w:pBdr>
      <w:spacing w:after="300"/>
      <w:contextualSpacing/>
      <w:jc w:val="center"/>
    </w:pPr>
    <w:rPr>
      <w:rFonts w:eastAsiaTheme="majorEastAsia" w:cstheme="majorBidi"/>
      <w:b/>
      <w:spacing w:val="5"/>
      <w:kern w:val="28"/>
      <w:sz w:val="48"/>
      <w:szCs w:val="52"/>
    </w:rPr>
  </w:style>
  <w:style w:type="character" w:customStyle="1" w:styleId="TitleChar">
    <w:name w:val="Title Char"/>
    <w:basedOn w:val="DefaultParagraphFont"/>
    <w:link w:val="Title"/>
    <w:rsid w:val="00110BFB"/>
    <w:rPr>
      <w:rFonts w:ascii="Times New Roman" w:eastAsiaTheme="majorEastAsia" w:hAnsi="Times New Roman" w:cstheme="majorBidi"/>
      <w:b/>
      <w:spacing w:val="5"/>
      <w:kern w:val="28"/>
      <w:sz w:val="48"/>
      <w:szCs w:val="52"/>
      <w:lang w:val="en-US"/>
    </w:rPr>
  </w:style>
  <w:style w:type="character" w:customStyle="1" w:styleId="Heading2Char">
    <w:name w:val="Heading 2 Char"/>
    <w:basedOn w:val="DefaultParagraphFont"/>
    <w:link w:val="Heading2"/>
    <w:rsid w:val="00935D84"/>
    <w:rPr>
      <w:rFonts w:ascii="Times New Roman" w:eastAsiaTheme="majorEastAsia" w:hAnsi="Times New Roman" w:cs="Times New Roman"/>
      <w:b/>
      <w:bCs/>
      <w:sz w:val="28"/>
      <w:szCs w:val="24"/>
    </w:rPr>
  </w:style>
  <w:style w:type="character" w:customStyle="1" w:styleId="Heading1Char">
    <w:name w:val="Heading 1 Char"/>
    <w:basedOn w:val="DefaultParagraphFont"/>
    <w:link w:val="Heading1"/>
    <w:rsid w:val="00935D84"/>
    <w:rPr>
      <w:rFonts w:ascii="Times New Roman" w:eastAsiaTheme="majorEastAsia" w:hAnsi="Times New Roman" w:cs="Times New Roman"/>
      <w:b/>
      <w:bCs/>
      <w:kern w:val="32"/>
      <w:sz w:val="36"/>
      <w:szCs w:val="36"/>
    </w:rPr>
  </w:style>
  <w:style w:type="character" w:customStyle="1" w:styleId="Heading3Char">
    <w:name w:val="Heading 3 Char"/>
    <w:basedOn w:val="DefaultParagraphFont"/>
    <w:link w:val="Heading3"/>
    <w:rsid w:val="00935D84"/>
    <w:rPr>
      <w:rFonts w:ascii="Times New Roman" w:eastAsiaTheme="majorEastAsia" w:hAnsi="Times New Roman" w:cs="Times New Roman"/>
      <w:b/>
      <w:i/>
      <w:sz w:val="28"/>
      <w:szCs w:val="24"/>
      <w:lang w:eastAsia="de-DE"/>
    </w:rPr>
  </w:style>
  <w:style w:type="paragraph" w:customStyle="1" w:styleId="author">
    <w:name w:val="author"/>
    <w:basedOn w:val="Normal"/>
    <w:next w:val="Normal"/>
    <w:autoRedefine/>
    <w:qFormat/>
    <w:rsid w:val="00093AB2"/>
    <w:pPr>
      <w:jc w:val="center"/>
    </w:pPr>
    <w:rPr>
      <w:b/>
      <w:sz w:val="28"/>
    </w:rPr>
  </w:style>
  <w:style w:type="paragraph" w:styleId="Bibliography">
    <w:name w:val="Bibliography"/>
    <w:basedOn w:val="Normal"/>
    <w:next w:val="Normal"/>
    <w:autoRedefine/>
    <w:unhideWhenUsed/>
    <w:qFormat/>
    <w:rsid w:val="00084970"/>
    <w:pPr>
      <w:spacing w:after="240" w:line="240" w:lineRule="auto"/>
      <w:ind w:left="720" w:hanging="720"/>
      <w:jc w:val="left"/>
      <w:outlineLvl w:val="0"/>
    </w:pPr>
  </w:style>
  <w:style w:type="paragraph" w:styleId="NoSpacing">
    <w:name w:val="No Spacing"/>
    <w:uiPriority w:val="1"/>
    <w:qFormat/>
    <w:rsid w:val="009D0976"/>
    <w:pPr>
      <w:spacing w:after="0" w:line="240" w:lineRule="auto"/>
      <w:jc w:val="both"/>
    </w:pPr>
    <w:rPr>
      <w:rFonts w:ascii="Times New Roman" w:hAnsi="Times New Roman"/>
      <w:sz w:val="24"/>
    </w:rPr>
  </w:style>
  <w:style w:type="paragraph" w:styleId="Quote">
    <w:name w:val="Quote"/>
    <w:basedOn w:val="Normal"/>
    <w:next w:val="Normal"/>
    <w:link w:val="QuoteChar"/>
    <w:autoRedefine/>
    <w:uiPriority w:val="29"/>
    <w:qFormat/>
    <w:rsid w:val="0043095E"/>
    <w:pPr>
      <w:spacing w:before="120" w:after="120" w:line="240" w:lineRule="auto"/>
      <w:ind w:left="720" w:right="720"/>
      <w:outlineLvl w:val="0"/>
    </w:pPr>
    <w:rPr>
      <w:iCs/>
    </w:rPr>
  </w:style>
  <w:style w:type="character" w:customStyle="1" w:styleId="QuoteChar">
    <w:name w:val="Quote Char"/>
    <w:basedOn w:val="DefaultParagraphFont"/>
    <w:link w:val="Quote"/>
    <w:uiPriority w:val="29"/>
    <w:rsid w:val="0043095E"/>
    <w:rPr>
      <w:rFonts w:ascii="Times New Roman" w:hAnsi="Times New Roman"/>
      <w:iCs/>
      <w:sz w:val="24"/>
      <w:lang w:val="en-US"/>
    </w:rPr>
  </w:style>
  <w:style w:type="paragraph" w:customStyle="1" w:styleId="Editors">
    <w:name w:val="Editors"/>
    <w:basedOn w:val="Normal"/>
    <w:qFormat/>
    <w:rsid w:val="00110BFB"/>
  </w:style>
  <w:style w:type="character" w:customStyle="1" w:styleId="Heading4Char">
    <w:name w:val="Heading 4 Char"/>
    <w:basedOn w:val="DefaultParagraphFont"/>
    <w:link w:val="Heading4"/>
    <w:rsid w:val="006723A2"/>
    <w:rPr>
      <w:rFonts w:ascii="Times New Roman" w:eastAsiaTheme="majorEastAsia" w:hAnsi="Times New Roman" w:cs="Times New Roman"/>
      <w:b/>
      <w:bCs/>
      <w:i/>
      <w:iCs/>
      <w:sz w:val="24"/>
      <w:szCs w:val="24"/>
    </w:rPr>
  </w:style>
  <w:style w:type="paragraph" w:styleId="Header">
    <w:name w:val="header"/>
    <w:basedOn w:val="Normal"/>
    <w:link w:val="HeaderChar"/>
    <w:uiPriority w:val="99"/>
    <w:unhideWhenUsed/>
    <w:rsid w:val="00AE34CE"/>
    <w:pPr>
      <w:tabs>
        <w:tab w:val="center" w:pos="4513"/>
        <w:tab w:val="right" w:pos="9026"/>
      </w:tabs>
      <w:spacing w:line="240" w:lineRule="auto"/>
    </w:pPr>
  </w:style>
  <w:style w:type="character" w:customStyle="1" w:styleId="HeaderChar">
    <w:name w:val="Header Char"/>
    <w:basedOn w:val="DefaultParagraphFont"/>
    <w:link w:val="Header"/>
    <w:uiPriority w:val="99"/>
    <w:rsid w:val="00AE34CE"/>
    <w:rPr>
      <w:rFonts w:ascii="Times New Roman" w:hAnsi="Times New Roman"/>
      <w:sz w:val="24"/>
      <w:lang w:val="en-US"/>
    </w:rPr>
  </w:style>
  <w:style w:type="paragraph" w:styleId="Footer">
    <w:name w:val="footer"/>
    <w:basedOn w:val="Normal"/>
    <w:link w:val="FooterChar"/>
    <w:uiPriority w:val="99"/>
    <w:unhideWhenUsed/>
    <w:rsid w:val="00AE34CE"/>
    <w:pPr>
      <w:tabs>
        <w:tab w:val="center" w:pos="4513"/>
        <w:tab w:val="right" w:pos="9026"/>
      </w:tabs>
      <w:spacing w:line="240" w:lineRule="auto"/>
    </w:pPr>
  </w:style>
  <w:style w:type="character" w:customStyle="1" w:styleId="FooterChar">
    <w:name w:val="Footer Char"/>
    <w:basedOn w:val="DefaultParagraphFont"/>
    <w:link w:val="Footer"/>
    <w:uiPriority w:val="99"/>
    <w:rsid w:val="00AE34CE"/>
    <w:rPr>
      <w:rFonts w:ascii="Times New Roman" w:hAnsi="Times New Roman"/>
      <w:sz w:val="24"/>
      <w:lang w:val="en-US"/>
    </w:rPr>
  </w:style>
  <w:style w:type="paragraph" w:customStyle="1" w:styleId="Leftheader">
    <w:name w:val="Left header"/>
    <w:basedOn w:val="Normal"/>
    <w:next w:val="Normal"/>
    <w:autoRedefine/>
    <w:qFormat/>
    <w:rsid w:val="00BA179D"/>
    <w:pPr>
      <w:jc w:val="left"/>
    </w:pPr>
    <w:rPr>
      <w:b/>
      <w:sz w:val="20"/>
    </w:rPr>
  </w:style>
  <w:style w:type="paragraph" w:customStyle="1" w:styleId="rightheader">
    <w:name w:val="right header"/>
    <w:basedOn w:val="Normal"/>
    <w:next w:val="Normal"/>
    <w:autoRedefine/>
    <w:qFormat/>
    <w:rsid w:val="00BA179D"/>
    <w:pPr>
      <w:jc w:val="right"/>
    </w:pPr>
    <w:rPr>
      <w:b/>
      <w:sz w:val="20"/>
    </w:rPr>
  </w:style>
  <w:style w:type="paragraph" w:styleId="FootnoteText">
    <w:name w:val="footnote text"/>
    <w:basedOn w:val="Normal"/>
    <w:link w:val="FootnoteTextChar"/>
    <w:autoRedefine/>
    <w:unhideWhenUsed/>
    <w:rsid w:val="00BC0A70"/>
    <w:pPr>
      <w:spacing w:line="240" w:lineRule="auto"/>
      <w:jc w:val="left"/>
    </w:pPr>
    <w:rPr>
      <w:rFonts w:cs="Times New Roman"/>
      <w:sz w:val="20"/>
      <w:szCs w:val="20"/>
    </w:rPr>
  </w:style>
  <w:style w:type="character" w:customStyle="1" w:styleId="FootnoteTextChar">
    <w:name w:val="Footnote Text Char"/>
    <w:basedOn w:val="DefaultParagraphFont"/>
    <w:link w:val="FootnoteText"/>
    <w:rsid w:val="00BC0A70"/>
    <w:rPr>
      <w:rFonts w:ascii="Times New Roman" w:hAnsi="Times New Roman" w:cs="Times New Roman"/>
      <w:sz w:val="20"/>
      <w:szCs w:val="20"/>
    </w:rPr>
  </w:style>
  <w:style w:type="character" w:customStyle="1" w:styleId="Heading6Char">
    <w:name w:val="Heading 6 Char"/>
    <w:basedOn w:val="DefaultParagraphFont"/>
    <w:link w:val="Heading6"/>
    <w:semiHidden/>
    <w:rsid w:val="007518E6"/>
    <w:rPr>
      <w:rFonts w:ascii="Times New Roman" w:eastAsia="Times New Roman" w:hAnsi="Times New Roman" w:cs="Times New Roman"/>
      <w:b/>
      <w:kern w:val="32"/>
      <w:lang w:val="en-US"/>
    </w:rPr>
  </w:style>
  <w:style w:type="character" w:styleId="Hyperlink">
    <w:name w:val="Hyperlink"/>
    <w:basedOn w:val="DefaultParagraphFont"/>
    <w:uiPriority w:val="99"/>
    <w:unhideWhenUsed/>
    <w:rsid w:val="007518E6"/>
    <w:rPr>
      <w:color w:val="0000FF"/>
      <w:u w:val="single"/>
    </w:rPr>
  </w:style>
  <w:style w:type="character" w:styleId="FollowedHyperlink">
    <w:name w:val="FollowedHyperlink"/>
    <w:basedOn w:val="DefaultParagraphFont"/>
    <w:uiPriority w:val="99"/>
    <w:semiHidden/>
    <w:unhideWhenUsed/>
    <w:rsid w:val="007518E6"/>
    <w:rPr>
      <w:color w:val="800080" w:themeColor="followedHyperlink"/>
      <w:u w:val="single"/>
    </w:rPr>
  </w:style>
  <w:style w:type="paragraph" w:styleId="NormalWeb">
    <w:name w:val="Normal (Web)"/>
    <w:basedOn w:val="Normal"/>
    <w:semiHidden/>
    <w:unhideWhenUsed/>
    <w:rsid w:val="007518E6"/>
    <w:pPr>
      <w:spacing w:before="100" w:beforeAutospacing="1" w:after="100" w:afterAutospacing="1" w:line="480" w:lineRule="auto"/>
    </w:pPr>
    <w:rPr>
      <w:rFonts w:eastAsia="Times New Roman" w:cs="Times New Roman"/>
      <w:szCs w:val="24"/>
    </w:rPr>
  </w:style>
  <w:style w:type="paragraph" w:styleId="TOC1">
    <w:name w:val="toc 1"/>
    <w:basedOn w:val="Normal"/>
    <w:next w:val="Normal"/>
    <w:autoRedefine/>
    <w:semiHidden/>
    <w:unhideWhenUsed/>
    <w:rsid w:val="007518E6"/>
    <w:pPr>
      <w:spacing w:line="480" w:lineRule="auto"/>
    </w:pPr>
    <w:rPr>
      <w:rFonts w:eastAsia="Times New Roman" w:cs="Times New Roman"/>
      <w:bCs/>
      <w:kern w:val="32"/>
      <w:szCs w:val="24"/>
    </w:rPr>
  </w:style>
  <w:style w:type="paragraph" w:styleId="TOC2">
    <w:name w:val="toc 2"/>
    <w:basedOn w:val="Normal"/>
    <w:next w:val="Normal"/>
    <w:autoRedefine/>
    <w:semiHidden/>
    <w:unhideWhenUsed/>
    <w:rsid w:val="007518E6"/>
    <w:pPr>
      <w:spacing w:line="480" w:lineRule="auto"/>
      <w:ind w:left="240"/>
    </w:pPr>
    <w:rPr>
      <w:rFonts w:eastAsia="Times New Roman" w:cs="Times New Roman"/>
      <w:bCs/>
      <w:kern w:val="32"/>
      <w:szCs w:val="24"/>
    </w:rPr>
  </w:style>
  <w:style w:type="paragraph" w:styleId="TOC3">
    <w:name w:val="toc 3"/>
    <w:basedOn w:val="Normal"/>
    <w:next w:val="Normal"/>
    <w:autoRedefine/>
    <w:semiHidden/>
    <w:unhideWhenUsed/>
    <w:rsid w:val="007518E6"/>
    <w:pPr>
      <w:spacing w:line="480" w:lineRule="auto"/>
      <w:ind w:left="480"/>
    </w:pPr>
    <w:rPr>
      <w:rFonts w:eastAsia="Times New Roman" w:cs="Times New Roman"/>
      <w:bCs/>
      <w:kern w:val="32"/>
      <w:szCs w:val="24"/>
    </w:rPr>
  </w:style>
  <w:style w:type="paragraph" w:styleId="TOC4">
    <w:name w:val="toc 4"/>
    <w:basedOn w:val="Normal"/>
    <w:next w:val="Normal"/>
    <w:autoRedefine/>
    <w:semiHidden/>
    <w:unhideWhenUsed/>
    <w:rsid w:val="007518E6"/>
    <w:pPr>
      <w:spacing w:line="480" w:lineRule="auto"/>
      <w:ind w:left="720"/>
    </w:pPr>
    <w:rPr>
      <w:rFonts w:eastAsia="Times New Roman" w:cs="Times New Roman"/>
      <w:bCs/>
      <w:kern w:val="32"/>
      <w:szCs w:val="24"/>
    </w:rPr>
  </w:style>
  <w:style w:type="paragraph" w:styleId="ListBullet">
    <w:name w:val="List Bullet"/>
    <w:basedOn w:val="Normal"/>
    <w:autoRedefine/>
    <w:semiHidden/>
    <w:unhideWhenUsed/>
    <w:rsid w:val="007518E6"/>
    <w:pPr>
      <w:tabs>
        <w:tab w:val="left" w:pos="0"/>
        <w:tab w:val="num" w:pos="360"/>
      </w:tabs>
      <w:spacing w:line="480" w:lineRule="auto"/>
      <w:ind w:left="360" w:hanging="360"/>
    </w:pPr>
    <w:rPr>
      <w:rFonts w:eastAsia="Times New Roman" w:cs="Times New Roman"/>
      <w:szCs w:val="24"/>
    </w:rPr>
  </w:style>
  <w:style w:type="paragraph" w:styleId="ListNumber">
    <w:name w:val="List Number"/>
    <w:basedOn w:val="Normal"/>
    <w:semiHidden/>
    <w:unhideWhenUsed/>
    <w:rsid w:val="007518E6"/>
    <w:pPr>
      <w:tabs>
        <w:tab w:val="left" w:pos="0"/>
        <w:tab w:val="num" w:pos="360"/>
      </w:tabs>
      <w:spacing w:line="480" w:lineRule="auto"/>
      <w:ind w:left="360" w:hanging="360"/>
    </w:pPr>
    <w:rPr>
      <w:rFonts w:eastAsia="Times New Roman" w:cs="Times New Roman"/>
      <w:szCs w:val="24"/>
    </w:rPr>
  </w:style>
  <w:style w:type="paragraph" w:styleId="ListBullet2">
    <w:name w:val="List Bullet 2"/>
    <w:basedOn w:val="Normal"/>
    <w:autoRedefine/>
    <w:semiHidden/>
    <w:unhideWhenUsed/>
    <w:rsid w:val="007518E6"/>
    <w:pPr>
      <w:tabs>
        <w:tab w:val="left" w:pos="0"/>
        <w:tab w:val="num" w:pos="720"/>
      </w:tabs>
      <w:spacing w:line="480" w:lineRule="auto"/>
      <w:ind w:left="720" w:hanging="360"/>
    </w:pPr>
    <w:rPr>
      <w:rFonts w:eastAsia="Times New Roman" w:cs="Times New Roman"/>
      <w:szCs w:val="24"/>
    </w:rPr>
  </w:style>
  <w:style w:type="paragraph" w:styleId="ListBullet3">
    <w:name w:val="List Bullet 3"/>
    <w:basedOn w:val="Normal"/>
    <w:autoRedefine/>
    <w:semiHidden/>
    <w:unhideWhenUsed/>
    <w:rsid w:val="007518E6"/>
    <w:pPr>
      <w:tabs>
        <w:tab w:val="left" w:pos="0"/>
        <w:tab w:val="num" w:pos="1080"/>
      </w:tabs>
      <w:spacing w:line="480" w:lineRule="auto"/>
      <w:ind w:left="1080" w:hanging="360"/>
    </w:pPr>
    <w:rPr>
      <w:rFonts w:eastAsia="Times New Roman" w:cs="Times New Roman"/>
      <w:szCs w:val="24"/>
    </w:rPr>
  </w:style>
  <w:style w:type="paragraph" w:styleId="ListBullet4">
    <w:name w:val="List Bullet 4"/>
    <w:basedOn w:val="Normal"/>
    <w:autoRedefine/>
    <w:semiHidden/>
    <w:unhideWhenUsed/>
    <w:rsid w:val="007518E6"/>
    <w:pPr>
      <w:tabs>
        <w:tab w:val="left" w:pos="0"/>
        <w:tab w:val="num" w:pos="1440"/>
      </w:tabs>
      <w:spacing w:line="480" w:lineRule="auto"/>
      <w:ind w:left="1440" w:hanging="360"/>
    </w:pPr>
    <w:rPr>
      <w:rFonts w:eastAsia="Times New Roman" w:cs="Times New Roman"/>
      <w:szCs w:val="24"/>
    </w:rPr>
  </w:style>
  <w:style w:type="paragraph" w:styleId="ListBullet5">
    <w:name w:val="List Bullet 5"/>
    <w:basedOn w:val="Normal"/>
    <w:autoRedefine/>
    <w:semiHidden/>
    <w:unhideWhenUsed/>
    <w:rsid w:val="007518E6"/>
    <w:pPr>
      <w:tabs>
        <w:tab w:val="left" w:pos="0"/>
        <w:tab w:val="num" w:pos="1800"/>
      </w:tabs>
      <w:spacing w:line="480" w:lineRule="auto"/>
      <w:ind w:left="1800" w:hanging="360"/>
    </w:pPr>
    <w:rPr>
      <w:rFonts w:eastAsia="Times New Roman" w:cs="Times New Roman"/>
      <w:szCs w:val="24"/>
    </w:rPr>
  </w:style>
  <w:style w:type="paragraph" w:styleId="ListNumber2">
    <w:name w:val="List Number 2"/>
    <w:basedOn w:val="Normal"/>
    <w:semiHidden/>
    <w:unhideWhenUsed/>
    <w:rsid w:val="007518E6"/>
    <w:pPr>
      <w:tabs>
        <w:tab w:val="left" w:pos="0"/>
        <w:tab w:val="num" w:pos="720"/>
      </w:tabs>
      <w:spacing w:line="480" w:lineRule="auto"/>
      <w:ind w:left="720" w:hanging="360"/>
    </w:pPr>
    <w:rPr>
      <w:rFonts w:eastAsia="Times New Roman" w:cs="Times New Roman"/>
      <w:szCs w:val="24"/>
    </w:rPr>
  </w:style>
  <w:style w:type="paragraph" w:styleId="ListNumber3">
    <w:name w:val="List Number 3"/>
    <w:basedOn w:val="Normal"/>
    <w:semiHidden/>
    <w:unhideWhenUsed/>
    <w:rsid w:val="007518E6"/>
    <w:pPr>
      <w:tabs>
        <w:tab w:val="left" w:pos="0"/>
        <w:tab w:val="num" w:pos="1080"/>
      </w:tabs>
      <w:spacing w:line="480" w:lineRule="auto"/>
      <w:ind w:left="1080" w:hanging="360"/>
    </w:pPr>
    <w:rPr>
      <w:rFonts w:eastAsia="Times New Roman" w:cs="Times New Roman"/>
      <w:szCs w:val="24"/>
    </w:rPr>
  </w:style>
  <w:style w:type="paragraph" w:styleId="ListNumber4">
    <w:name w:val="List Number 4"/>
    <w:basedOn w:val="Normal"/>
    <w:semiHidden/>
    <w:unhideWhenUsed/>
    <w:rsid w:val="007518E6"/>
    <w:pPr>
      <w:tabs>
        <w:tab w:val="left" w:pos="0"/>
        <w:tab w:val="num" w:pos="1440"/>
      </w:tabs>
      <w:spacing w:line="480" w:lineRule="auto"/>
      <w:ind w:left="1440" w:hanging="360"/>
    </w:pPr>
    <w:rPr>
      <w:rFonts w:eastAsia="Times New Roman" w:cs="Times New Roman"/>
      <w:szCs w:val="24"/>
    </w:rPr>
  </w:style>
  <w:style w:type="paragraph" w:styleId="ListNumber5">
    <w:name w:val="List Number 5"/>
    <w:basedOn w:val="Normal"/>
    <w:semiHidden/>
    <w:unhideWhenUsed/>
    <w:rsid w:val="007518E6"/>
    <w:pPr>
      <w:tabs>
        <w:tab w:val="left" w:pos="0"/>
        <w:tab w:val="num" w:pos="1800"/>
      </w:tabs>
      <w:spacing w:line="480" w:lineRule="auto"/>
      <w:ind w:left="1800" w:hanging="360"/>
    </w:pPr>
    <w:rPr>
      <w:rFonts w:eastAsia="Times New Roman" w:cs="Times New Roman"/>
      <w:szCs w:val="24"/>
    </w:rPr>
  </w:style>
  <w:style w:type="paragraph" w:styleId="Signature">
    <w:name w:val="Signature"/>
    <w:basedOn w:val="Normal"/>
    <w:link w:val="SignatureChar"/>
    <w:semiHidden/>
    <w:unhideWhenUsed/>
    <w:rsid w:val="007518E6"/>
    <w:pPr>
      <w:tabs>
        <w:tab w:val="left" w:pos="0"/>
      </w:tabs>
      <w:spacing w:line="480" w:lineRule="auto"/>
      <w:ind w:left="4252"/>
    </w:pPr>
    <w:rPr>
      <w:rFonts w:eastAsia="Times New Roman" w:cs="Times New Roman"/>
      <w:szCs w:val="24"/>
    </w:rPr>
  </w:style>
  <w:style w:type="character" w:customStyle="1" w:styleId="SignatureChar">
    <w:name w:val="Signature Char"/>
    <w:basedOn w:val="DefaultParagraphFont"/>
    <w:link w:val="Signature"/>
    <w:semiHidden/>
    <w:rsid w:val="007518E6"/>
    <w:rPr>
      <w:rFonts w:ascii="Times New Roman" w:eastAsia="Times New Roman" w:hAnsi="Times New Roman" w:cs="Times New Roman"/>
      <w:sz w:val="24"/>
      <w:szCs w:val="24"/>
      <w:lang w:val="en-US"/>
    </w:rPr>
  </w:style>
  <w:style w:type="paragraph" w:styleId="BodyText">
    <w:name w:val="Body Text"/>
    <w:basedOn w:val="Normal"/>
    <w:link w:val="BodyTextChar"/>
    <w:semiHidden/>
    <w:unhideWhenUsed/>
    <w:rsid w:val="007518E6"/>
    <w:pPr>
      <w:widowControl w:val="0"/>
      <w:tabs>
        <w:tab w:val="left" w:pos="-720"/>
      </w:tabs>
      <w:suppressAutoHyphens/>
      <w:snapToGrid w:val="0"/>
      <w:spacing w:line="480" w:lineRule="auto"/>
    </w:pPr>
    <w:rPr>
      <w:rFonts w:ascii="Univers" w:eastAsia="Times New Roman" w:hAnsi="Univers" w:cs="Times New Roman"/>
      <w:bCs/>
      <w:kern w:val="32"/>
      <w:sz w:val="22"/>
      <w:szCs w:val="20"/>
    </w:rPr>
  </w:style>
  <w:style w:type="character" w:customStyle="1" w:styleId="BodyTextChar">
    <w:name w:val="Body Text Char"/>
    <w:basedOn w:val="DefaultParagraphFont"/>
    <w:link w:val="BodyText"/>
    <w:semiHidden/>
    <w:rsid w:val="007518E6"/>
    <w:rPr>
      <w:rFonts w:ascii="Univers" w:eastAsia="Times New Roman" w:hAnsi="Univers" w:cs="Times New Roman"/>
      <w:bCs/>
      <w:kern w:val="32"/>
      <w:szCs w:val="20"/>
    </w:rPr>
  </w:style>
  <w:style w:type="paragraph" w:styleId="Subtitle">
    <w:name w:val="Subtitle"/>
    <w:basedOn w:val="Normal"/>
    <w:link w:val="SubtitleChar"/>
    <w:autoRedefine/>
    <w:qFormat/>
    <w:rsid w:val="007518E6"/>
    <w:pPr>
      <w:spacing w:line="480" w:lineRule="auto"/>
      <w:jc w:val="center"/>
    </w:pPr>
    <w:rPr>
      <w:rFonts w:eastAsia="Times New Roman" w:cs="Times New Roman"/>
      <w:b/>
      <w:bCs/>
      <w:sz w:val="32"/>
      <w:szCs w:val="32"/>
    </w:rPr>
  </w:style>
  <w:style w:type="character" w:customStyle="1" w:styleId="SubtitleChar">
    <w:name w:val="Subtitle Char"/>
    <w:basedOn w:val="DefaultParagraphFont"/>
    <w:link w:val="Subtitle"/>
    <w:rsid w:val="007518E6"/>
    <w:rPr>
      <w:rFonts w:ascii="Times New Roman" w:eastAsia="Times New Roman" w:hAnsi="Times New Roman" w:cs="Times New Roman"/>
      <w:b/>
      <w:bCs/>
      <w:sz w:val="32"/>
      <w:szCs w:val="32"/>
      <w:lang w:val="en-US"/>
    </w:rPr>
  </w:style>
  <w:style w:type="paragraph" w:styleId="Salutation">
    <w:name w:val="Salutation"/>
    <w:basedOn w:val="Normal"/>
    <w:next w:val="Normal"/>
    <w:link w:val="SalutationChar"/>
    <w:semiHidden/>
    <w:unhideWhenUsed/>
    <w:rsid w:val="007518E6"/>
    <w:pPr>
      <w:tabs>
        <w:tab w:val="left" w:pos="0"/>
      </w:tabs>
      <w:spacing w:line="480" w:lineRule="auto"/>
    </w:pPr>
    <w:rPr>
      <w:rFonts w:eastAsia="Times New Roman" w:cs="Times New Roman"/>
      <w:szCs w:val="24"/>
    </w:rPr>
  </w:style>
  <w:style w:type="character" w:customStyle="1" w:styleId="SalutationChar">
    <w:name w:val="Salutation Char"/>
    <w:basedOn w:val="DefaultParagraphFont"/>
    <w:link w:val="Salutation"/>
    <w:semiHidden/>
    <w:rsid w:val="007518E6"/>
    <w:rPr>
      <w:rFonts w:ascii="Times New Roman" w:eastAsia="Times New Roman" w:hAnsi="Times New Roman" w:cs="Times New Roman"/>
      <w:sz w:val="24"/>
      <w:szCs w:val="24"/>
      <w:lang w:val="en-US"/>
    </w:rPr>
  </w:style>
  <w:style w:type="paragraph" w:styleId="BlockText">
    <w:name w:val="Block Text"/>
    <w:basedOn w:val="Normal"/>
    <w:semiHidden/>
    <w:unhideWhenUsed/>
    <w:rsid w:val="007518E6"/>
    <w:pPr>
      <w:spacing w:after="120" w:line="480" w:lineRule="auto"/>
      <w:ind w:left="1440" w:right="1440"/>
    </w:pPr>
    <w:rPr>
      <w:rFonts w:eastAsia="Times New Roman" w:cs="Arial"/>
      <w:bCs/>
      <w:kern w:val="32"/>
      <w:szCs w:val="24"/>
    </w:rPr>
  </w:style>
  <w:style w:type="paragraph" w:styleId="DocumentMap">
    <w:name w:val="Document Map"/>
    <w:basedOn w:val="Normal"/>
    <w:link w:val="DocumentMapChar"/>
    <w:semiHidden/>
    <w:unhideWhenUsed/>
    <w:rsid w:val="007518E6"/>
    <w:pPr>
      <w:shd w:val="clear" w:color="auto" w:fill="000080"/>
      <w:spacing w:line="480" w:lineRule="auto"/>
    </w:pPr>
    <w:rPr>
      <w:rFonts w:ascii="Tahoma" w:eastAsia="Times New Roman" w:hAnsi="Tahoma" w:cs="Tahoma"/>
      <w:bCs/>
      <w:kern w:val="32"/>
      <w:sz w:val="20"/>
      <w:szCs w:val="20"/>
    </w:rPr>
  </w:style>
  <w:style w:type="character" w:customStyle="1" w:styleId="DocumentMapChar">
    <w:name w:val="Document Map Char"/>
    <w:basedOn w:val="DefaultParagraphFont"/>
    <w:link w:val="DocumentMap"/>
    <w:semiHidden/>
    <w:rsid w:val="007518E6"/>
    <w:rPr>
      <w:rFonts w:ascii="Tahoma" w:eastAsia="Times New Roman" w:hAnsi="Tahoma" w:cs="Tahoma"/>
      <w:bCs/>
      <w:kern w:val="32"/>
      <w:sz w:val="20"/>
      <w:szCs w:val="20"/>
      <w:shd w:val="clear" w:color="auto" w:fill="000080"/>
      <w:lang w:val="en-US"/>
    </w:rPr>
  </w:style>
  <w:style w:type="character" w:customStyle="1" w:styleId="Normal1Char">
    <w:name w:val="Normal1 Char"/>
    <w:basedOn w:val="DefaultParagraphFont"/>
    <w:link w:val="Normal1"/>
    <w:locked/>
    <w:rsid w:val="007518E6"/>
    <w:rPr>
      <w:rFonts w:ascii="Tms Rmn" w:hAnsi="Tms Rmn"/>
      <w:noProof/>
      <w:lang w:val="en-US"/>
    </w:rPr>
  </w:style>
  <w:style w:type="paragraph" w:customStyle="1" w:styleId="Normal1">
    <w:name w:val="Normal1"/>
    <w:link w:val="Normal1Char"/>
    <w:rsid w:val="007518E6"/>
    <w:pPr>
      <w:spacing w:after="0" w:line="240" w:lineRule="auto"/>
    </w:pPr>
    <w:rPr>
      <w:rFonts w:ascii="Tms Rmn" w:hAnsi="Tms Rmn"/>
      <w:noProof/>
      <w:lang w:val="en-US"/>
    </w:rPr>
  </w:style>
  <w:style w:type="paragraph" w:customStyle="1" w:styleId="Body2">
    <w:name w:val="Body 2"/>
    <w:basedOn w:val="Normal"/>
    <w:rsid w:val="007518E6"/>
    <w:pPr>
      <w:spacing w:after="220" w:line="264" w:lineRule="auto"/>
      <w:ind w:left="709"/>
    </w:pPr>
    <w:rPr>
      <w:rFonts w:ascii="Arial" w:eastAsia="Times New Roman" w:hAnsi="Arial" w:cs="Times New Roman"/>
      <w:bCs/>
      <w:kern w:val="28"/>
      <w:sz w:val="21"/>
      <w:szCs w:val="20"/>
    </w:rPr>
  </w:style>
  <w:style w:type="paragraph" w:customStyle="1" w:styleId="Level1">
    <w:name w:val="Level 1"/>
    <w:basedOn w:val="Normal"/>
    <w:next w:val="Body2"/>
    <w:rsid w:val="007518E6"/>
    <w:pPr>
      <w:tabs>
        <w:tab w:val="num" w:pos="709"/>
      </w:tabs>
      <w:spacing w:after="220" w:line="264" w:lineRule="auto"/>
      <w:ind w:left="709" w:hanging="709"/>
      <w:outlineLvl w:val="0"/>
    </w:pPr>
    <w:rPr>
      <w:rFonts w:ascii="Arial" w:eastAsia="Times New Roman" w:hAnsi="Arial" w:cs="Times New Roman"/>
      <w:kern w:val="28"/>
      <w:sz w:val="21"/>
      <w:szCs w:val="20"/>
    </w:rPr>
  </w:style>
  <w:style w:type="paragraph" w:customStyle="1" w:styleId="Author0">
    <w:name w:val="Author"/>
    <w:basedOn w:val="Normal"/>
    <w:next w:val="Normal"/>
    <w:autoRedefine/>
    <w:qFormat/>
    <w:rsid w:val="00935D84"/>
    <w:pPr>
      <w:spacing w:before="480" w:after="720"/>
      <w:jc w:val="center"/>
    </w:pPr>
    <w:rPr>
      <w:rFonts w:eastAsia="Times New Roman" w:cs="Times New Roman"/>
      <w:bCs/>
      <w:i/>
      <w:color w:val="000000"/>
      <w:kern w:val="32"/>
      <w:sz w:val="28"/>
      <w:szCs w:val="24"/>
    </w:rPr>
  </w:style>
  <w:style w:type="paragraph" w:customStyle="1" w:styleId="Quote1">
    <w:name w:val="Quote1"/>
    <w:basedOn w:val="Normal"/>
    <w:autoRedefine/>
    <w:rsid w:val="005C6E31"/>
    <w:pPr>
      <w:spacing w:after="240"/>
      <w:ind w:right="360"/>
    </w:pPr>
    <w:rPr>
      <w:rFonts w:eastAsia="Times New Roman" w:cs="Times New Roman"/>
      <w:bCs/>
      <w:kern w:val="32"/>
      <w:szCs w:val="24"/>
    </w:rPr>
  </w:style>
  <w:style w:type="paragraph" w:customStyle="1" w:styleId="Indent1">
    <w:name w:val="Indent 1"/>
    <w:basedOn w:val="Normal"/>
    <w:next w:val="Normal"/>
    <w:autoRedefine/>
    <w:rsid w:val="00F32254"/>
    <w:pPr>
      <w:tabs>
        <w:tab w:val="left" w:pos="0"/>
      </w:tabs>
      <w:spacing w:after="240" w:line="240" w:lineRule="auto"/>
      <w:ind w:left="720" w:right="720"/>
    </w:pPr>
    <w:rPr>
      <w:rFonts w:eastAsia="Times New Roman" w:cs="Arial"/>
      <w:bCs/>
      <w:kern w:val="32"/>
      <w:szCs w:val="24"/>
    </w:rPr>
  </w:style>
  <w:style w:type="paragraph" w:customStyle="1" w:styleId="Hanging">
    <w:name w:val="Hanging"/>
    <w:basedOn w:val="Normal"/>
    <w:next w:val="Normal"/>
    <w:autoRedefine/>
    <w:rsid w:val="007518E6"/>
    <w:pPr>
      <w:numPr>
        <w:numId w:val="1"/>
      </w:numPr>
      <w:spacing w:line="480" w:lineRule="auto"/>
    </w:pPr>
    <w:rPr>
      <w:rFonts w:eastAsia="Times New Roman" w:cs="Times New Roman"/>
      <w:bCs/>
      <w:kern w:val="32"/>
      <w:szCs w:val="24"/>
    </w:rPr>
  </w:style>
  <w:style w:type="paragraph" w:customStyle="1" w:styleId="ChapterTitle">
    <w:name w:val="Chapter Title"/>
    <w:basedOn w:val="Normal"/>
    <w:next w:val="Normal"/>
    <w:autoRedefine/>
    <w:rsid w:val="007518E6"/>
    <w:pPr>
      <w:spacing w:line="480" w:lineRule="auto"/>
      <w:jc w:val="center"/>
    </w:pPr>
    <w:rPr>
      <w:rFonts w:eastAsia="Times New Roman" w:cs="Times New Roman"/>
      <w:b/>
      <w:bCs/>
      <w:i/>
      <w:kern w:val="32"/>
      <w:szCs w:val="24"/>
    </w:rPr>
  </w:style>
  <w:style w:type="paragraph" w:customStyle="1" w:styleId="indent10">
    <w:name w:val="indent 1"/>
    <w:basedOn w:val="Normal"/>
    <w:next w:val="Normal"/>
    <w:autoRedefine/>
    <w:qFormat/>
    <w:rsid w:val="00EE1D9A"/>
    <w:pPr>
      <w:tabs>
        <w:tab w:val="left" w:pos="-720"/>
      </w:tabs>
      <w:suppressAutoHyphens/>
      <w:spacing w:line="240" w:lineRule="auto"/>
      <w:ind w:left="720" w:right="720"/>
    </w:pPr>
    <w:rPr>
      <w:rFonts w:eastAsia="Times New Roman" w:cs="Arial"/>
      <w:bCs/>
      <w:spacing w:val="-3"/>
      <w:kern w:val="32"/>
      <w:szCs w:val="24"/>
    </w:rPr>
  </w:style>
  <w:style w:type="paragraph" w:customStyle="1" w:styleId="Numbered">
    <w:name w:val="Numbered"/>
    <w:basedOn w:val="Normal"/>
    <w:next w:val="Normal"/>
    <w:autoRedefine/>
    <w:rsid w:val="007518E6"/>
    <w:pPr>
      <w:spacing w:line="480" w:lineRule="auto"/>
      <w:ind w:left="720" w:hanging="720"/>
    </w:pPr>
    <w:rPr>
      <w:rFonts w:eastAsia="Times New Roman" w:cs="Times New Roman"/>
      <w:bCs/>
      <w:kern w:val="32"/>
      <w:szCs w:val="24"/>
    </w:rPr>
  </w:style>
  <w:style w:type="paragraph" w:customStyle="1" w:styleId="Lettered">
    <w:name w:val="Lettered"/>
    <w:basedOn w:val="Normal"/>
    <w:autoRedefine/>
    <w:rsid w:val="007518E6"/>
    <w:pPr>
      <w:spacing w:line="480" w:lineRule="auto"/>
      <w:ind w:left="1440"/>
    </w:pPr>
    <w:rPr>
      <w:rFonts w:eastAsia="Times New Roman" w:cs="Times New Roman"/>
      <w:bCs/>
      <w:kern w:val="32"/>
      <w:szCs w:val="24"/>
    </w:rPr>
  </w:style>
  <w:style w:type="paragraph" w:customStyle="1" w:styleId="Label">
    <w:name w:val="Label"/>
    <w:basedOn w:val="Normal"/>
    <w:autoRedefine/>
    <w:rsid w:val="007518E6"/>
    <w:pPr>
      <w:spacing w:line="480" w:lineRule="auto"/>
      <w:jc w:val="center"/>
    </w:pPr>
    <w:rPr>
      <w:rFonts w:eastAsia="Times New Roman" w:cs="Times New Roman"/>
      <w:bCs/>
      <w:i/>
      <w:kern w:val="32"/>
      <w:szCs w:val="24"/>
    </w:rPr>
  </w:style>
  <w:style w:type="paragraph" w:customStyle="1" w:styleId="Declaration">
    <w:name w:val="Declaration"/>
    <w:basedOn w:val="Normal"/>
    <w:autoRedefine/>
    <w:rsid w:val="007518E6"/>
    <w:rPr>
      <w:rFonts w:eastAsia="Times New Roman" w:cs="Times New Roman"/>
      <w:bCs/>
      <w:kern w:val="32"/>
      <w:szCs w:val="24"/>
    </w:rPr>
  </w:style>
  <w:style w:type="character" w:styleId="FootnoteReference">
    <w:name w:val="footnote reference"/>
    <w:basedOn w:val="DefaultParagraphFont"/>
    <w:semiHidden/>
    <w:unhideWhenUsed/>
    <w:rsid w:val="007518E6"/>
    <w:rPr>
      <w:rFonts w:ascii="Courier New" w:hAnsi="Courier New" w:cs="Courier New" w:hint="default"/>
      <w:noProof w:val="0"/>
      <w:sz w:val="24"/>
      <w:vertAlign w:val="superscript"/>
      <w:lang w:val="en-US"/>
    </w:rPr>
  </w:style>
  <w:style w:type="character" w:customStyle="1" w:styleId="Heading1Text">
    <w:name w:val="Heading 1 Text"/>
    <w:basedOn w:val="DefaultParagraphFont"/>
    <w:rsid w:val="007518E6"/>
    <w:rPr>
      <w:b/>
      <w:bCs w:val="0"/>
      <w:smallCaps/>
    </w:rPr>
  </w:style>
  <w:style w:type="character" w:customStyle="1" w:styleId="FootnoteTextChar1">
    <w:name w:val="Footnote Text Char1"/>
    <w:basedOn w:val="DefaultParagraphFont"/>
    <w:uiPriority w:val="99"/>
    <w:semiHidden/>
    <w:rsid w:val="007518E6"/>
    <w:rPr>
      <w:bCs/>
      <w:kern w:val="32"/>
      <w:lang w:val="en-US" w:eastAsia="en-US"/>
    </w:rPr>
  </w:style>
  <w:style w:type="table" w:styleId="TableGrid">
    <w:name w:val="Table Grid"/>
    <w:basedOn w:val="TableNormal"/>
    <w:rsid w:val="007518E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05CE"/>
    <w:rPr>
      <w:sz w:val="16"/>
      <w:szCs w:val="16"/>
    </w:rPr>
  </w:style>
  <w:style w:type="paragraph" w:styleId="CommentText">
    <w:name w:val="annotation text"/>
    <w:basedOn w:val="Normal"/>
    <w:link w:val="CommentTextChar"/>
    <w:uiPriority w:val="99"/>
    <w:semiHidden/>
    <w:unhideWhenUsed/>
    <w:rsid w:val="002805CE"/>
    <w:pPr>
      <w:spacing w:line="240" w:lineRule="auto"/>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805C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05CE"/>
    <w:rPr>
      <w:b/>
      <w:bCs/>
    </w:rPr>
  </w:style>
  <w:style w:type="character" w:customStyle="1" w:styleId="CommentSubjectChar">
    <w:name w:val="Comment Subject Char"/>
    <w:basedOn w:val="CommentTextChar"/>
    <w:link w:val="CommentSubject"/>
    <w:uiPriority w:val="99"/>
    <w:semiHidden/>
    <w:rsid w:val="002805C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05CE"/>
    <w:pPr>
      <w:spacing w:line="240" w:lineRule="auto"/>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805CE"/>
    <w:rPr>
      <w:rFonts w:ascii="Tahoma" w:eastAsia="Calibri" w:hAnsi="Tahoma" w:cs="Tahoma"/>
      <w:sz w:val="16"/>
      <w:szCs w:val="16"/>
    </w:rPr>
  </w:style>
  <w:style w:type="paragraph" w:styleId="EndnoteText">
    <w:name w:val="endnote text"/>
    <w:basedOn w:val="Normal"/>
    <w:link w:val="EndnoteTextChar"/>
    <w:unhideWhenUsed/>
    <w:rsid w:val="002805CE"/>
    <w:pPr>
      <w:spacing w:line="240" w:lineRule="auto"/>
      <w:jc w:val="left"/>
    </w:pPr>
    <w:rPr>
      <w:rFonts w:ascii="Calibri" w:eastAsia="Calibri" w:hAnsi="Calibri" w:cs="Times New Roman"/>
      <w:sz w:val="20"/>
      <w:szCs w:val="20"/>
    </w:rPr>
  </w:style>
  <w:style w:type="character" w:customStyle="1" w:styleId="EndnoteTextChar">
    <w:name w:val="Endnote Text Char"/>
    <w:basedOn w:val="DefaultParagraphFont"/>
    <w:link w:val="EndnoteText"/>
    <w:rsid w:val="002805CE"/>
    <w:rPr>
      <w:rFonts w:ascii="Calibri" w:eastAsia="Calibri" w:hAnsi="Calibri" w:cs="Times New Roman"/>
      <w:sz w:val="20"/>
      <w:szCs w:val="20"/>
    </w:rPr>
  </w:style>
  <w:style w:type="character" w:styleId="EndnoteReference">
    <w:name w:val="endnote reference"/>
    <w:basedOn w:val="DefaultParagraphFont"/>
    <w:uiPriority w:val="99"/>
    <w:unhideWhenUsed/>
    <w:rsid w:val="002805CE"/>
    <w:rPr>
      <w:vertAlign w:val="superscript"/>
    </w:rPr>
  </w:style>
  <w:style w:type="paragraph" w:styleId="ListParagraph">
    <w:name w:val="List Paragraph"/>
    <w:basedOn w:val="Normal"/>
    <w:autoRedefine/>
    <w:uiPriority w:val="34"/>
    <w:qFormat/>
    <w:rsid w:val="00407C80"/>
    <w:pPr>
      <w:numPr>
        <w:numId w:val="24"/>
      </w:numPr>
      <w:spacing w:after="240"/>
      <w:contextualSpacing/>
    </w:pPr>
    <w:rPr>
      <w:rFonts w:eastAsia="Calibri" w:cs="Times New Roman"/>
    </w:rPr>
  </w:style>
  <w:style w:type="paragraph" w:customStyle="1" w:styleId="Default">
    <w:name w:val="Default"/>
    <w:rsid w:val="002805CE"/>
    <w:pPr>
      <w:autoSpaceDE w:val="0"/>
      <w:autoSpaceDN w:val="0"/>
      <w:adjustRightInd w:val="0"/>
      <w:spacing w:after="0" w:line="240" w:lineRule="auto"/>
    </w:pPr>
    <w:rPr>
      <w:rFonts w:ascii="Code" w:eastAsia="Calibri" w:hAnsi="Code" w:cs="Code"/>
      <w:color w:val="000000"/>
      <w:sz w:val="24"/>
      <w:szCs w:val="24"/>
      <w:lang w:val="en-ZA"/>
    </w:rPr>
  </w:style>
  <w:style w:type="paragraph" w:styleId="Revision">
    <w:name w:val="Revision"/>
    <w:hidden/>
    <w:uiPriority w:val="99"/>
    <w:semiHidden/>
    <w:rsid w:val="002805CE"/>
    <w:pPr>
      <w:spacing w:after="0" w:line="240" w:lineRule="auto"/>
    </w:pPr>
    <w:rPr>
      <w:rFonts w:ascii="Times New Roman" w:hAnsi="Times New Roman"/>
      <w:sz w:val="24"/>
      <w:lang w:val="en-US"/>
    </w:rPr>
  </w:style>
  <w:style w:type="character" w:styleId="HTMLCite">
    <w:name w:val="HTML Cite"/>
    <w:basedOn w:val="DefaultParagraphFont"/>
    <w:uiPriority w:val="99"/>
    <w:semiHidden/>
    <w:unhideWhenUsed/>
    <w:rsid w:val="002805CE"/>
    <w:rPr>
      <w:i/>
      <w:iCs/>
    </w:rPr>
  </w:style>
  <w:style w:type="character" w:customStyle="1" w:styleId="Heading5Char">
    <w:name w:val="Heading 5 Char"/>
    <w:basedOn w:val="DefaultParagraphFont"/>
    <w:link w:val="Heading5"/>
    <w:uiPriority w:val="9"/>
    <w:rsid w:val="00CB6109"/>
    <w:rPr>
      <w:rFonts w:ascii="Times New Roman" w:eastAsiaTheme="majorEastAsia" w:hAnsi="Times New Roman" w:cstheme="majorBidi"/>
      <w:i/>
    </w:rPr>
  </w:style>
  <w:style w:type="character" w:customStyle="1" w:styleId="Heading7Char">
    <w:name w:val="Heading 7 Char"/>
    <w:basedOn w:val="DefaultParagraphFont"/>
    <w:link w:val="Heading7"/>
    <w:uiPriority w:val="9"/>
    <w:semiHidden/>
    <w:rsid w:val="00D74A0D"/>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D74A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4A0D"/>
    <w:rPr>
      <w:rFonts w:asciiTheme="majorHAnsi" w:eastAsiaTheme="majorEastAsia" w:hAnsiTheme="majorHAnsi" w:cstheme="majorBidi"/>
      <w:i/>
      <w:iCs/>
      <w:color w:val="272727" w:themeColor="text1" w:themeTint="D8"/>
      <w:sz w:val="21"/>
      <w:szCs w:val="21"/>
    </w:rPr>
  </w:style>
  <w:style w:type="paragraph" w:styleId="BodyText3">
    <w:name w:val="Body Text 3"/>
    <w:basedOn w:val="Normal"/>
    <w:link w:val="BodyText3Char"/>
    <w:uiPriority w:val="99"/>
    <w:semiHidden/>
    <w:unhideWhenUsed/>
    <w:rsid w:val="00D74A0D"/>
    <w:pPr>
      <w:spacing w:after="120"/>
    </w:pPr>
    <w:rPr>
      <w:sz w:val="16"/>
      <w:szCs w:val="16"/>
    </w:rPr>
  </w:style>
  <w:style w:type="character" w:customStyle="1" w:styleId="BodyText3Char">
    <w:name w:val="Body Text 3 Char"/>
    <w:basedOn w:val="DefaultParagraphFont"/>
    <w:link w:val="BodyText3"/>
    <w:uiPriority w:val="99"/>
    <w:semiHidden/>
    <w:rsid w:val="00D74A0D"/>
    <w:rPr>
      <w:rFonts w:ascii="Times New Roman" w:hAnsi="Times New Roman"/>
      <w:sz w:val="16"/>
      <w:szCs w:val="16"/>
    </w:rPr>
  </w:style>
  <w:style w:type="paragraph" w:customStyle="1" w:styleId="GFootnote">
    <w:name w:val="GFootnote"/>
    <w:basedOn w:val="Bibliography"/>
    <w:qFormat/>
    <w:rsid w:val="00C75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3076">
      <w:bodyDiv w:val="1"/>
      <w:marLeft w:val="0"/>
      <w:marRight w:val="0"/>
      <w:marTop w:val="0"/>
      <w:marBottom w:val="0"/>
      <w:divBdr>
        <w:top w:val="none" w:sz="0" w:space="0" w:color="auto"/>
        <w:left w:val="none" w:sz="0" w:space="0" w:color="auto"/>
        <w:bottom w:val="none" w:sz="0" w:space="0" w:color="auto"/>
        <w:right w:val="none" w:sz="0" w:space="0" w:color="auto"/>
      </w:divBdr>
      <w:divsChild>
        <w:div w:id="783420500">
          <w:marLeft w:val="0"/>
          <w:marRight w:val="0"/>
          <w:marTop w:val="0"/>
          <w:marBottom w:val="0"/>
          <w:divBdr>
            <w:top w:val="none" w:sz="0" w:space="0" w:color="auto"/>
            <w:left w:val="none" w:sz="0" w:space="0" w:color="auto"/>
            <w:bottom w:val="none" w:sz="0" w:space="0" w:color="auto"/>
            <w:right w:val="none" w:sz="0" w:space="0" w:color="auto"/>
          </w:divBdr>
        </w:div>
      </w:divsChild>
    </w:div>
    <w:div w:id="207618097">
      <w:bodyDiv w:val="1"/>
      <w:marLeft w:val="0"/>
      <w:marRight w:val="0"/>
      <w:marTop w:val="0"/>
      <w:marBottom w:val="0"/>
      <w:divBdr>
        <w:top w:val="none" w:sz="0" w:space="0" w:color="auto"/>
        <w:left w:val="none" w:sz="0" w:space="0" w:color="auto"/>
        <w:bottom w:val="none" w:sz="0" w:space="0" w:color="auto"/>
        <w:right w:val="none" w:sz="0" w:space="0" w:color="auto"/>
      </w:divBdr>
      <w:divsChild>
        <w:div w:id="153573836">
          <w:marLeft w:val="0"/>
          <w:marRight w:val="0"/>
          <w:marTop w:val="0"/>
          <w:marBottom w:val="0"/>
          <w:divBdr>
            <w:top w:val="none" w:sz="0" w:space="0" w:color="auto"/>
            <w:left w:val="none" w:sz="0" w:space="0" w:color="auto"/>
            <w:bottom w:val="none" w:sz="0" w:space="0" w:color="auto"/>
            <w:right w:val="none" w:sz="0" w:space="0" w:color="auto"/>
          </w:divBdr>
        </w:div>
      </w:divsChild>
    </w:div>
    <w:div w:id="233857347">
      <w:bodyDiv w:val="1"/>
      <w:marLeft w:val="0"/>
      <w:marRight w:val="0"/>
      <w:marTop w:val="0"/>
      <w:marBottom w:val="0"/>
      <w:divBdr>
        <w:top w:val="none" w:sz="0" w:space="0" w:color="auto"/>
        <w:left w:val="none" w:sz="0" w:space="0" w:color="auto"/>
        <w:bottom w:val="none" w:sz="0" w:space="0" w:color="auto"/>
        <w:right w:val="none" w:sz="0" w:space="0" w:color="auto"/>
      </w:divBdr>
    </w:div>
    <w:div w:id="343172001">
      <w:bodyDiv w:val="1"/>
      <w:marLeft w:val="0"/>
      <w:marRight w:val="0"/>
      <w:marTop w:val="0"/>
      <w:marBottom w:val="0"/>
      <w:divBdr>
        <w:top w:val="none" w:sz="0" w:space="0" w:color="auto"/>
        <w:left w:val="none" w:sz="0" w:space="0" w:color="auto"/>
        <w:bottom w:val="none" w:sz="0" w:space="0" w:color="auto"/>
        <w:right w:val="none" w:sz="0" w:space="0" w:color="auto"/>
      </w:divBdr>
    </w:div>
    <w:div w:id="1081219367">
      <w:bodyDiv w:val="1"/>
      <w:marLeft w:val="0"/>
      <w:marRight w:val="0"/>
      <w:marTop w:val="0"/>
      <w:marBottom w:val="0"/>
      <w:divBdr>
        <w:top w:val="none" w:sz="0" w:space="0" w:color="auto"/>
        <w:left w:val="none" w:sz="0" w:space="0" w:color="auto"/>
        <w:bottom w:val="none" w:sz="0" w:space="0" w:color="auto"/>
        <w:right w:val="none" w:sz="0" w:space="0" w:color="auto"/>
      </w:divBdr>
    </w:div>
    <w:div w:id="1348677029">
      <w:bodyDiv w:val="1"/>
      <w:marLeft w:val="0"/>
      <w:marRight w:val="0"/>
      <w:marTop w:val="0"/>
      <w:marBottom w:val="0"/>
      <w:divBdr>
        <w:top w:val="none" w:sz="0" w:space="0" w:color="auto"/>
        <w:left w:val="none" w:sz="0" w:space="0" w:color="auto"/>
        <w:bottom w:val="none" w:sz="0" w:space="0" w:color="auto"/>
        <w:right w:val="none" w:sz="0" w:space="0" w:color="auto"/>
      </w:divBdr>
    </w:div>
    <w:div w:id="1867064511">
      <w:bodyDiv w:val="1"/>
      <w:marLeft w:val="0"/>
      <w:marRight w:val="0"/>
      <w:marTop w:val="0"/>
      <w:marBottom w:val="0"/>
      <w:divBdr>
        <w:top w:val="none" w:sz="0" w:space="0" w:color="auto"/>
        <w:left w:val="none" w:sz="0" w:space="0" w:color="auto"/>
        <w:bottom w:val="none" w:sz="0" w:space="0" w:color="auto"/>
        <w:right w:val="none" w:sz="0" w:space="0" w:color="auto"/>
      </w:divBdr>
    </w:div>
    <w:div w:id="212075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joduor@gmail.com" TargetMode="External"/><Relationship Id="rId13" Type="http://schemas.openxmlformats.org/officeDocument/2006/relationships/hyperlink" Target="https://kise.ac.ke/system/files/2020-07/Official%20Research%20Report%20on%20Disability%20Published%20by%20KISE%20(2018).pdf" TargetMode="External"/><Relationship Id="rId18" Type="http://schemas.openxmlformats.org/officeDocument/2006/relationships/hyperlink" Target="https://www.education.go.ke/index.php/downloads/file/510-sector-policy-forlearners-and-trainees-with-disabilities" TargetMode="External"/><Relationship Id="rId26" Type="http://schemas.openxmlformats.org/officeDocument/2006/relationships/hyperlink" Target="http://rodra.co.za/images/countries/kenya/research/East%20African%20Law%20Journal%20-%20Special%20issue%20on%20disability%20rights%202017-2017.pdf" TargetMode="External"/><Relationship Id="rId39" Type="http://schemas.openxmlformats.org/officeDocument/2006/relationships/hyperlink" Target="https://www.who.int/teams/noncommunicable-diseases/sensory-functions-disability-and-rehabilitation/world-report-on-disability" TargetMode="External"/><Relationship Id="rId3" Type="http://schemas.openxmlformats.org/officeDocument/2006/relationships/styles" Target="styles.xml"/><Relationship Id="rId21" Type="http://schemas.openxmlformats.org/officeDocument/2006/relationships/hyperlink" Target="https://napacenter.org/difference-between-habilitation-and-rehabilitation/" TargetMode="External"/><Relationship Id="rId34" Type="http://schemas.openxmlformats.org/officeDocument/2006/relationships/hyperlink" Target="https://treaties.un.org/Pages/ViewDetails.aspx?src=TREATY&amp;mtdsg_no=IV-15&amp;chapter=4&amp;clang=_e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stor.org/stable/463106" TargetMode="External"/><Relationship Id="rId17" Type="http://schemas.openxmlformats.org/officeDocument/2006/relationships/hyperlink" Target="https://www.education.go.ke/index.php/downloads/file/96-basic-education-act-no-14-of-2013" TargetMode="External"/><Relationship Id="rId25" Type="http://schemas.openxmlformats.org/officeDocument/2006/relationships/hyperlink" Target="https://www.ajol.info/index.php/tp/article/view/59969" TargetMode="External"/><Relationship Id="rId33" Type="http://schemas.openxmlformats.org/officeDocument/2006/relationships/hyperlink" Target="https://www.un.org/development/desa/disabilities/convention-on-the-rights-of-persons-with-disabilities.html" TargetMode="External"/><Relationship Id="rId38" Type="http://schemas.openxmlformats.org/officeDocument/2006/relationships/hyperlink" Target="https://www.gutenberg.org/files/11870/11870-h/11870-h.ht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luk.ac.ke/down/specialneedseducationpolicy.pdf" TargetMode="External"/><Relationship Id="rId20" Type="http://schemas.openxmlformats.org/officeDocument/2006/relationships/hyperlink" Target="https://doi.org/10.1080/09687599.2011.560419" TargetMode="External"/><Relationship Id="rId29" Type="http://schemas.openxmlformats.org/officeDocument/2006/relationships/hyperlink" Target="http://kenyalaw.or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dra.co.za/images/countries/kenya/research/East%20African%20Law%20ournal%20-%20Special%20issue%20on%20disability%20rights%202017" TargetMode="External"/><Relationship Id="rId24" Type="http://schemas.openxmlformats.org/officeDocument/2006/relationships/hyperlink" Target="https://agpo.go.ke/pages/about-agpo" TargetMode="External"/><Relationship Id="rId32" Type="http://schemas.openxmlformats.org/officeDocument/2006/relationships/hyperlink" Target="https://www.ncbi.nlm.nih.gov/pmc/articles/PMC5442506/" TargetMode="External"/><Relationship Id="rId37" Type="http://schemas.openxmlformats.org/officeDocument/2006/relationships/hyperlink" Target="https://disability-studies.leeds.ac.uk/wp-content/uploads/sites/40/library/UPIAS-fundamental-principles.pdf"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knqa.go.ke/wp-content/uploads/2018/10/sessional-paper-sept.-2005-final.pdf" TargetMode="External"/><Relationship Id="rId23" Type="http://schemas.openxmlformats.org/officeDocument/2006/relationships/hyperlink" Target="https://www.african.org/CBR%20Information/KNSPWD%20Prelim%20Report%20-%20Revised.pdf" TargetMode="External"/><Relationship Id="rId28" Type="http://schemas.openxmlformats.org/officeDocument/2006/relationships/hyperlink" Target="http://www.kenyalaw.org" TargetMode="External"/><Relationship Id="rId36" Type="http://schemas.openxmlformats.org/officeDocument/2006/relationships/hyperlink" Target="https://www.unfpa.org/resources/transforming-our-world-2030-agenda-sustainable-development" TargetMode="External"/><Relationship Id="rId10" Type="http://schemas.openxmlformats.org/officeDocument/2006/relationships/hyperlink" Target="https://www.jstor.org/stable/463106" TargetMode="External"/><Relationship Id="rId19" Type="http://schemas.openxmlformats.org/officeDocument/2006/relationships/hyperlink" Target="https://www.socialprotection.go.ke/wp-content/uploads/2020/04/Finalized-Disability-Mainstreaming-Strategy-November-2018-BOOKLET-3.pdf" TargetMode="External"/><Relationship Id="rId31" Type="http://schemas.openxmlformats.org/officeDocument/2006/relationships/hyperlink" Target="https://www.jstor.org/stable/27716176"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onthlyreview.org/2003/10/01/world-poverty-pauperization-capital-accumulation/" TargetMode="External"/><Relationship Id="rId14" Type="http://schemas.openxmlformats.org/officeDocument/2006/relationships/hyperlink" Target="http://dx.doi.org/10.1186/1471-2458-11-S4-S4" TargetMode="External"/><Relationship Id="rId22" Type="http://schemas.openxmlformats.org/officeDocument/2006/relationships/hyperlink" Target="https://www.ajol.info/index.php/tp/article/view/64097" TargetMode="External"/><Relationship Id="rId27" Type="http://schemas.openxmlformats.org/officeDocument/2006/relationships/hyperlink" Target="https://devinit.org/resources/status-disability-kenya-statistics-2019-census/" TargetMode="External"/><Relationship Id="rId30" Type="http://schemas.openxmlformats.org/officeDocument/2006/relationships/hyperlink" Target="http://dx.doi.org/10.1016/j.alter.2009.04.002" TargetMode="External"/><Relationship Id="rId35" Type="http://schemas.openxmlformats.org/officeDocument/2006/relationships/hyperlink" Target="https://www.ohchr.org/EN/ProfessionalInterest/Pages/Millennium.aspx"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gutenberg.org/files/11870/11870-h/11870-h.htm" TargetMode="External"/><Relationship Id="rId13" Type="http://schemas.openxmlformats.org/officeDocument/2006/relationships/hyperlink" Target="https://agpo.go.ke/pages/about-agpo" TargetMode="External"/><Relationship Id="rId18" Type="http://schemas.openxmlformats.org/officeDocument/2006/relationships/hyperlink" Target="https://www.knqa.go.ke/wp-content/uploads/2018/10/sessional-paper-sept.-2005-final.pdf" TargetMode="External"/><Relationship Id="rId26" Type="http://schemas.openxmlformats.org/officeDocument/2006/relationships/hyperlink" Target="https://www.who.int/teams/noncommunicable-diseases/sensory-functions-disability-and-rehabilitation/world-report-on-disability" TargetMode="External"/><Relationship Id="rId3" Type="http://schemas.openxmlformats.org/officeDocument/2006/relationships/hyperlink" Target="https://www.unfpa.org/resources/transforming-our-world-2030-agenda-sustainable-development" TargetMode="External"/><Relationship Id="rId21" Type="http://schemas.openxmlformats.org/officeDocument/2006/relationships/hyperlink" Target="https://www.socialprotection.go.ke/wp-content/uploads/2020/04/Finalized%0dDisability-Mainstreaming-Strategy-November-2018-BOOKLET-3.pdf" TargetMode="External"/><Relationship Id="rId7" Type="http://schemas.openxmlformats.org/officeDocument/2006/relationships/hyperlink" Target="https://disability-studies.leeds.ac.uk/wp-content/uploads/sites/40/library/finkelstein-finkelstein4.pdf" TargetMode="External"/><Relationship Id="rId12" Type="http://schemas.openxmlformats.org/officeDocument/2006/relationships/hyperlink" Target="http://www.kenyalaw.org/lex/actview.xql?actid=No.%2033%20of%202015" TargetMode="External"/><Relationship Id="rId17" Type="http://schemas.openxmlformats.org/officeDocument/2006/relationships/hyperlink" Target="https://www.ncbi.nlm.nih.gov/pmc/articles/PMC5442506/" TargetMode="External"/><Relationship Id="rId25" Type="http://schemas.openxmlformats.org/officeDocument/2006/relationships/hyperlink" Target="https://www.african.org/CBR%20Information/KNSPWD%20Prelim%20Report%20-%20Revised.pdf" TargetMode="External"/><Relationship Id="rId2" Type="http://schemas.openxmlformats.org/officeDocument/2006/relationships/hyperlink" Target="https://www.ohchr.org/EN/ProfessionalInterest/Pages/Millennium.aspx" TargetMode="External"/><Relationship Id="rId16" Type="http://schemas.openxmlformats.org/officeDocument/2006/relationships/hyperlink" Target="https://www.jstor.org/stable/463106" TargetMode="External"/><Relationship Id="rId20" Type="http://schemas.openxmlformats.org/officeDocument/2006/relationships/hyperlink" Target="https://www.undp.org/sustainable-development-goals?utm_source=EN&amp;utm_medium=GSR&amp;utm_content=US_UNDP_PaidSearch_Brand_English&amp;utm_campaign=CENTRAL&amp;c_src=CENTRAL&amp;c_src2=GSR" TargetMode="External"/><Relationship Id="rId1" Type="http://schemas.openxmlformats.org/officeDocument/2006/relationships/hyperlink" Target="http://www.un.org/disabilities/convention/conventionfull.shtml" TargetMode="External"/><Relationship Id="rId6" Type="http://schemas.openxmlformats.org/officeDocument/2006/relationships/hyperlink" Target="https://disability-studies.leeds.ac.uk/wp-content/uploads/sites/40/library/UPIAS-fundamental-principles.pdf" TargetMode="External"/><Relationship Id="rId11" Type="http://schemas.openxmlformats.org/officeDocument/2006/relationships/hyperlink" Target="https://library.pppknowledgelab.org/documents/1453/download" TargetMode="External"/><Relationship Id="rId24" Type="http://schemas.openxmlformats.org/officeDocument/2006/relationships/hyperlink" Target="http://dx.doi.org/10.1186/1471-2458-11-S4-S4" TargetMode="External"/><Relationship Id="rId5" Type="http://schemas.openxmlformats.org/officeDocument/2006/relationships/hyperlink" Target="https://www.undp.org/sustainable-development" TargetMode="External"/><Relationship Id="rId15" Type="http://schemas.openxmlformats.org/officeDocument/2006/relationships/hyperlink" Target="https://www.jstor.org/stable/27716176" TargetMode="External"/><Relationship Id="rId23" Type="http://schemas.openxmlformats.org/officeDocument/2006/relationships/hyperlink" Target="http://dx.doi.org/10.1016/j.alter.2009.04.002" TargetMode="External"/><Relationship Id="rId10" Type="http://schemas.openxmlformats.org/officeDocument/2006/relationships/hyperlink" Target="https://treaties.un.org/Pages/ViewDetails.aspx?src=TREATY&amp;mtdsg_no=IV-15&amp;chapter=4&amp;clang=_en" TargetMode="External"/><Relationship Id="rId19" Type="http://schemas.openxmlformats.org/officeDocument/2006/relationships/hyperlink" Target="https://www.education.go.ke/index.php/downloads/file/96-basic-education-act-no-14-of-2013" TargetMode="External"/><Relationship Id="rId4" Type="http://schemas.openxmlformats.org/officeDocument/2006/relationships/hyperlink" Target="https://www.ohchr.org/EN/ProfessionalInterest/Pages/Millennium.aspx" TargetMode="External"/><Relationship Id="rId9" Type="http://schemas.openxmlformats.org/officeDocument/2006/relationships/hyperlink" Target="https://kise.ac.ke/system/files/2020-07/Official%20Research%20Report%20on%20Disability%20Published%20by%20KISE%20(2018).pdf" TargetMode="External"/><Relationship Id="rId14" Type="http://schemas.openxmlformats.org/officeDocument/2006/relationships/hyperlink" Target="https://www.ajol.info/index.php/tp/article/view/64097" TargetMode="External"/><Relationship Id="rId22" Type="http://schemas.openxmlformats.org/officeDocument/2006/relationships/hyperlink" Target="https://www.socialprotection.go.ke/wp-content/uploads/2020/04/Finalized%0dDisability-Mainstreaming-Strategy-November-2018-BOOKLET-3.pdf" TargetMode="External"/><Relationship Id="rId27" Type="http://schemas.openxmlformats.org/officeDocument/2006/relationships/hyperlink" Target="https://devinit.org/resources/status-disability-kenya-statistics-2019-cen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2DCE4E6-5D36-4CAD-B984-949D72CC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9908</Words>
  <Characters>56481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Rights of Persons with Disabilities in Kenya: Research Directions and Policy Concerns</dc:title>
  <dc:creator>Oduor</dc:creator>
  <cp:lastModifiedBy>Dr Francis Owakah</cp:lastModifiedBy>
  <cp:revision>2</cp:revision>
  <cp:lastPrinted>2022-09-27T08:54:00Z</cp:lastPrinted>
  <dcterms:created xsi:type="dcterms:W3CDTF">2022-09-27T09:46:00Z</dcterms:created>
  <dcterms:modified xsi:type="dcterms:W3CDTF">2022-09-27T09:46:00Z</dcterms:modified>
</cp:coreProperties>
</file>