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2E" w:rsidRDefault="00D5672E">
      <w:pPr>
        <w:spacing w:before="5" w:line="120" w:lineRule="exact"/>
        <w:rPr>
          <w:sz w:val="12"/>
          <w:szCs w:val="12"/>
        </w:rPr>
      </w:pPr>
    </w:p>
    <w:p w:rsidR="00C377D2" w:rsidRDefault="00C377D2">
      <w:pPr>
        <w:spacing w:before="5" w:line="120" w:lineRule="exact"/>
        <w:rPr>
          <w:sz w:val="12"/>
          <w:szCs w:val="12"/>
        </w:rPr>
      </w:pPr>
    </w:p>
    <w:p w:rsidR="00D5672E" w:rsidRDefault="00D5672E">
      <w:pPr>
        <w:spacing w:line="200" w:lineRule="exact"/>
        <w:rPr>
          <w:sz w:val="20"/>
          <w:szCs w:val="20"/>
        </w:rPr>
      </w:pPr>
    </w:p>
    <w:p w:rsidR="00D5672E" w:rsidRDefault="00D5672E">
      <w:pPr>
        <w:spacing w:line="200" w:lineRule="exact"/>
        <w:rPr>
          <w:sz w:val="20"/>
          <w:szCs w:val="20"/>
        </w:rPr>
      </w:pPr>
    </w:p>
    <w:p w:rsidR="00D5672E" w:rsidRDefault="00D5672E">
      <w:pPr>
        <w:spacing w:line="200" w:lineRule="exact"/>
        <w:rPr>
          <w:sz w:val="20"/>
          <w:szCs w:val="20"/>
        </w:rPr>
      </w:pPr>
    </w:p>
    <w:p w:rsidR="00D5672E" w:rsidRPr="00E833D3" w:rsidRDefault="004160CA">
      <w:pPr>
        <w:spacing w:before="54"/>
        <w:ind w:left="116" w:right="120"/>
        <w:jc w:val="both"/>
        <w:rPr>
          <w:rFonts w:ascii="Calibri" w:eastAsia="Arial" w:hAnsi="Calibri" w:cs="Arial"/>
          <w:sz w:val="36"/>
          <w:szCs w:val="36"/>
        </w:rPr>
      </w:pPr>
      <w:r w:rsidRPr="00E833D3">
        <w:rPr>
          <w:rFonts w:ascii="Calibri" w:hAnsi="Calibri"/>
          <w:spacing w:val="-1"/>
          <w:sz w:val="36"/>
        </w:rPr>
        <w:t>Preparation</w:t>
      </w:r>
      <w:r w:rsidRPr="00E833D3">
        <w:rPr>
          <w:rFonts w:ascii="Calibri" w:hAnsi="Calibri"/>
          <w:sz w:val="36"/>
        </w:rPr>
        <w:t>of</w:t>
      </w:r>
      <w:r w:rsidRPr="00E833D3">
        <w:rPr>
          <w:rFonts w:ascii="Calibri" w:hAnsi="Calibri"/>
          <w:spacing w:val="-1"/>
          <w:sz w:val="36"/>
        </w:rPr>
        <w:t>Papers</w:t>
      </w:r>
      <w:r w:rsidRPr="00E833D3">
        <w:rPr>
          <w:rFonts w:ascii="Calibri" w:hAnsi="Calibri"/>
          <w:sz w:val="36"/>
        </w:rPr>
        <w:t>for</w:t>
      </w:r>
      <w:r w:rsidR="0027028E" w:rsidRPr="00E833D3">
        <w:rPr>
          <w:rFonts w:ascii="Calibri" w:hAnsi="Calibri"/>
          <w:spacing w:val="-1"/>
          <w:sz w:val="36"/>
        </w:rPr>
        <w:t>Africa Journal of Physical Sciences</w:t>
      </w:r>
    </w:p>
    <w:p w:rsidR="00D5672E" w:rsidRPr="00E833D3" w:rsidRDefault="00D5672E">
      <w:pPr>
        <w:spacing w:before="9" w:line="320" w:lineRule="exact"/>
        <w:rPr>
          <w:rFonts w:ascii="Calibri" w:hAnsi="Calibri"/>
          <w:sz w:val="32"/>
          <w:szCs w:val="32"/>
        </w:rPr>
      </w:pPr>
    </w:p>
    <w:p w:rsidR="00D5672E" w:rsidRPr="00E833D3" w:rsidRDefault="00D5672E">
      <w:pPr>
        <w:spacing w:line="360" w:lineRule="exact"/>
        <w:rPr>
          <w:rFonts w:ascii="Calibri" w:hAnsi="Calibri"/>
          <w:sz w:val="36"/>
          <w:szCs w:val="36"/>
        </w:rPr>
      </w:pPr>
    </w:p>
    <w:p w:rsidR="00D5672E" w:rsidRPr="00E833D3" w:rsidRDefault="004160CA">
      <w:pPr>
        <w:ind w:left="116"/>
        <w:jc w:val="both"/>
        <w:rPr>
          <w:rFonts w:ascii="Calibri" w:eastAsia="Arial" w:hAnsi="Calibri" w:cs="Arial"/>
        </w:rPr>
      </w:pPr>
      <w:r w:rsidRPr="00E833D3">
        <w:rPr>
          <w:rFonts w:ascii="Calibri" w:hAnsi="Calibri"/>
          <w:b/>
          <w:spacing w:val="-1"/>
        </w:rPr>
        <w:t>SCOPE</w:t>
      </w:r>
    </w:p>
    <w:p w:rsidR="00D5672E" w:rsidRPr="00E833D3" w:rsidRDefault="00D5672E">
      <w:pPr>
        <w:spacing w:before="16" w:line="240" w:lineRule="exact"/>
        <w:rPr>
          <w:rFonts w:ascii="Calibri" w:hAnsi="Calibri"/>
          <w:sz w:val="24"/>
          <w:szCs w:val="24"/>
        </w:rPr>
      </w:pPr>
    </w:p>
    <w:p w:rsidR="0027028E" w:rsidRPr="00E833D3" w:rsidRDefault="0027028E" w:rsidP="0027028E">
      <w:pPr>
        <w:ind w:left="116" w:right="114"/>
        <w:jc w:val="both"/>
        <w:rPr>
          <w:rFonts w:ascii="Calibri" w:eastAsia="Calibri" w:hAnsi="Calibri" w:cs="Times New Roman"/>
        </w:rPr>
      </w:pPr>
      <w:r w:rsidRPr="00E833D3">
        <w:rPr>
          <w:rFonts w:ascii="Calibri" w:eastAsia="Calibri" w:hAnsi="Calibri" w:cs="Times New Roman"/>
        </w:rPr>
        <w:t xml:space="preserve">The scope of the journal would encompass disciplines within the Basic and Applied Sciences namely; Chemistry, Geology, Mathematics, Meteorology, Physical Geography </w:t>
      </w:r>
      <w:r w:rsidR="005569D8" w:rsidRPr="00E833D3">
        <w:rPr>
          <w:rFonts w:ascii="Calibri" w:eastAsia="Calibri" w:hAnsi="Calibri" w:cs="Times New Roman"/>
        </w:rPr>
        <w:t xml:space="preserve">and Physics. </w:t>
      </w:r>
      <w:r w:rsidRPr="00E833D3">
        <w:rPr>
          <w:rFonts w:ascii="Calibri" w:eastAsia="Calibri" w:hAnsi="Calibri" w:cs="Times New Roman"/>
        </w:rPr>
        <w:t>The journal would look at issues of Research and Development, and Technology and Innovation in addition to basic and applied sciences research.</w:t>
      </w:r>
    </w:p>
    <w:p w:rsidR="0027028E" w:rsidRPr="00E833D3" w:rsidRDefault="0027028E">
      <w:pPr>
        <w:ind w:left="116" w:right="114"/>
        <w:jc w:val="both"/>
        <w:rPr>
          <w:rFonts w:ascii="Calibri" w:eastAsia="Arial" w:hAnsi="Calibri" w:cs="Arial"/>
        </w:rPr>
      </w:pPr>
    </w:p>
    <w:p w:rsidR="00D5672E" w:rsidRPr="00E833D3" w:rsidRDefault="00D5672E">
      <w:pPr>
        <w:spacing w:before="12" w:line="240" w:lineRule="exact"/>
        <w:rPr>
          <w:rFonts w:ascii="Calibri" w:hAnsi="Calibri"/>
          <w:sz w:val="24"/>
          <w:szCs w:val="24"/>
        </w:rPr>
      </w:pPr>
    </w:p>
    <w:p w:rsidR="00D5672E" w:rsidRPr="00E833D3" w:rsidRDefault="004160CA">
      <w:pPr>
        <w:ind w:left="116"/>
        <w:jc w:val="both"/>
        <w:rPr>
          <w:rFonts w:ascii="Calibri" w:eastAsia="Arial" w:hAnsi="Calibri" w:cs="Arial"/>
        </w:rPr>
      </w:pPr>
      <w:r w:rsidRPr="00E833D3">
        <w:rPr>
          <w:rFonts w:ascii="Calibri" w:hAnsi="Calibri"/>
          <w:b/>
          <w:spacing w:val="-2"/>
        </w:rPr>
        <w:t>TYPE</w:t>
      </w:r>
      <w:r w:rsidRPr="00E833D3">
        <w:rPr>
          <w:rFonts w:ascii="Calibri" w:hAnsi="Calibri"/>
          <w:b/>
        </w:rPr>
        <w:t xml:space="preserve"> OF </w:t>
      </w:r>
      <w:r w:rsidRPr="00E833D3">
        <w:rPr>
          <w:rFonts w:ascii="Calibri" w:hAnsi="Calibri"/>
          <w:b/>
          <w:spacing w:val="-1"/>
        </w:rPr>
        <w:t>CONTRIBUTIONS</w:t>
      </w:r>
    </w:p>
    <w:p w:rsidR="00D5672E" w:rsidRPr="00E833D3" w:rsidRDefault="00D5672E">
      <w:pPr>
        <w:spacing w:before="13" w:line="240" w:lineRule="exact"/>
        <w:rPr>
          <w:rFonts w:ascii="Calibri" w:hAnsi="Calibri"/>
          <w:sz w:val="24"/>
          <w:szCs w:val="24"/>
        </w:rPr>
      </w:pPr>
    </w:p>
    <w:p w:rsidR="00D5672E" w:rsidRPr="00E833D3" w:rsidRDefault="004160CA">
      <w:pPr>
        <w:ind w:left="116" w:right="115"/>
        <w:jc w:val="both"/>
        <w:rPr>
          <w:rFonts w:ascii="Calibri" w:eastAsia="Arial" w:hAnsi="Calibri" w:cs="Arial"/>
        </w:rPr>
      </w:pPr>
      <w:r w:rsidRPr="00E833D3">
        <w:rPr>
          <w:rFonts w:ascii="Calibri" w:hAnsi="Calibri"/>
        </w:rPr>
        <w:t>The</w:t>
      </w:r>
      <w:r w:rsidR="0027028E" w:rsidRPr="00E833D3">
        <w:rPr>
          <w:rFonts w:ascii="Calibri" w:hAnsi="Calibri"/>
          <w:spacing w:val="-1"/>
        </w:rPr>
        <w:t>types of contributions solicited are</w:t>
      </w:r>
      <w:r w:rsidR="0027028E" w:rsidRPr="00E833D3">
        <w:rPr>
          <w:rFonts w:ascii="Calibri" w:hAnsi="Calibri"/>
          <w:spacing w:val="5"/>
        </w:rPr>
        <w:t xml:space="preserve">original </w:t>
      </w:r>
      <w:r w:rsidRPr="00E833D3">
        <w:rPr>
          <w:rFonts w:ascii="Calibri" w:hAnsi="Calibri"/>
          <w:spacing w:val="-1"/>
        </w:rPr>
        <w:t>researchwork</w:t>
      </w:r>
      <w:r w:rsidR="0027028E" w:rsidRPr="00E833D3">
        <w:rPr>
          <w:rFonts w:ascii="Calibri" w:hAnsi="Calibri"/>
          <w:spacing w:val="-1"/>
        </w:rPr>
        <w:t xml:space="preserve"> and</w:t>
      </w:r>
      <w:r w:rsidRPr="00E833D3">
        <w:rPr>
          <w:rFonts w:ascii="Calibri" w:hAnsi="Calibri"/>
          <w:spacing w:val="-1"/>
        </w:rPr>
        <w:t>review</w:t>
      </w:r>
      <w:r w:rsidR="0027028E" w:rsidRPr="00E833D3">
        <w:rPr>
          <w:rFonts w:ascii="Calibri" w:hAnsi="Calibri"/>
          <w:spacing w:val="2"/>
        </w:rPr>
        <w:t>papers</w:t>
      </w:r>
      <w:r w:rsidRPr="00E833D3">
        <w:rPr>
          <w:rFonts w:ascii="Calibri" w:hAnsi="Calibri"/>
          <w:spacing w:val="-1"/>
        </w:rPr>
        <w:t>.</w:t>
      </w:r>
    </w:p>
    <w:p w:rsidR="00D5672E" w:rsidRPr="00E833D3" w:rsidRDefault="00D5672E">
      <w:pPr>
        <w:spacing w:before="9" w:line="240" w:lineRule="exact"/>
        <w:rPr>
          <w:rFonts w:ascii="Calibri" w:hAnsi="Calibri"/>
          <w:sz w:val="24"/>
          <w:szCs w:val="24"/>
        </w:rPr>
      </w:pPr>
    </w:p>
    <w:p w:rsidR="00D5672E" w:rsidRPr="00E833D3" w:rsidRDefault="004160CA">
      <w:pPr>
        <w:ind w:left="116"/>
        <w:jc w:val="both"/>
        <w:rPr>
          <w:rFonts w:ascii="Calibri" w:eastAsia="Arial" w:hAnsi="Calibri" w:cs="Arial"/>
        </w:rPr>
      </w:pPr>
      <w:r w:rsidRPr="00E833D3">
        <w:rPr>
          <w:rFonts w:ascii="Calibri" w:hAnsi="Calibri"/>
          <w:b/>
          <w:spacing w:val="-1"/>
        </w:rPr>
        <w:t>SUBMISSION</w:t>
      </w:r>
      <w:r w:rsidRPr="00E833D3">
        <w:rPr>
          <w:rFonts w:ascii="Calibri" w:hAnsi="Calibri"/>
          <w:b/>
        </w:rPr>
        <w:t>OF</w:t>
      </w:r>
      <w:r w:rsidRPr="00E833D3">
        <w:rPr>
          <w:rFonts w:ascii="Calibri" w:hAnsi="Calibri"/>
          <w:b/>
          <w:spacing w:val="-2"/>
        </w:rPr>
        <w:t>ARTICLES</w:t>
      </w:r>
    </w:p>
    <w:p w:rsidR="00D5672E" w:rsidRPr="00E833D3" w:rsidRDefault="00D5672E">
      <w:pPr>
        <w:spacing w:before="16" w:line="240" w:lineRule="exact"/>
        <w:rPr>
          <w:rFonts w:ascii="Calibri" w:hAnsi="Calibri"/>
          <w:sz w:val="24"/>
          <w:szCs w:val="24"/>
        </w:rPr>
      </w:pPr>
    </w:p>
    <w:p w:rsidR="00D5672E" w:rsidRPr="00E833D3" w:rsidRDefault="004160CA" w:rsidP="0027028E">
      <w:pPr>
        <w:ind w:left="116" w:right="114"/>
        <w:jc w:val="both"/>
        <w:rPr>
          <w:rFonts w:ascii="Calibri" w:eastAsia="Arial" w:hAnsi="Calibri" w:cs="Arial"/>
        </w:rPr>
      </w:pPr>
      <w:r w:rsidRPr="00E833D3">
        <w:rPr>
          <w:rFonts w:ascii="Calibri" w:hAnsi="Calibri"/>
        </w:rPr>
        <w:t>The</w:t>
      </w:r>
      <w:r w:rsidRPr="00E833D3">
        <w:rPr>
          <w:rFonts w:ascii="Calibri" w:hAnsi="Calibri"/>
          <w:spacing w:val="-2"/>
        </w:rPr>
        <w:t>original</w:t>
      </w:r>
      <w:r w:rsidR="0027028E" w:rsidRPr="00E833D3">
        <w:rPr>
          <w:rFonts w:ascii="Calibri" w:hAnsi="Calibri"/>
          <w:spacing w:val="-1"/>
        </w:rPr>
        <w:t>manuscript</w:t>
      </w:r>
      <w:r w:rsidRPr="00E833D3">
        <w:rPr>
          <w:rFonts w:ascii="Calibri" w:hAnsi="Calibri"/>
          <w:spacing w:val="-1"/>
        </w:rPr>
        <w:t>is</w:t>
      </w:r>
      <w:r w:rsidRPr="00E833D3">
        <w:rPr>
          <w:rFonts w:ascii="Calibri" w:hAnsi="Calibri"/>
        </w:rPr>
        <w:t>tobe</w:t>
      </w:r>
      <w:r w:rsidRPr="00E833D3">
        <w:rPr>
          <w:rFonts w:ascii="Calibri" w:hAnsi="Calibri"/>
          <w:spacing w:val="-1"/>
        </w:rPr>
        <w:t>writtenandsubmittedinMicrosoft</w:t>
      </w:r>
      <w:r w:rsidRPr="00E833D3">
        <w:rPr>
          <w:rFonts w:ascii="Calibri" w:hAnsi="Calibri"/>
          <w:spacing w:val="1"/>
        </w:rPr>
        <w:t>Word</w:t>
      </w:r>
      <w:r w:rsidRPr="00E833D3">
        <w:rPr>
          <w:rFonts w:ascii="Calibri" w:hAnsi="Calibri"/>
          <w:spacing w:val="-1"/>
        </w:rPr>
        <w:t>.</w:t>
      </w:r>
      <w:r w:rsidRPr="00E833D3">
        <w:rPr>
          <w:rFonts w:ascii="Calibri" w:hAnsi="Calibri"/>
        </w:rPr>
        <w:t>It</w:t>
      </w:r>
      <w:r w:rsidRPr="00E833D3">
        <w:rPr>
          <w:rFonts w:ascii="Calibri" w:hAnsi="Calibri"/>
          <w:spacing w:val="-1"/>
        </w:rPr>
        <w:t>is</w:t>
      </w:r>
      <w:r w:rsidR="0027028E" w:rsidRPr="00E833D3">
        <w:rPr>
          <w:rFonts w:ascii="Calibri" w:hAnsi="Calibri"/>
          <w:spacing w:val="-1"/>
        </w:rPr>
        <w:t>recommended</w:t>
      </w:r>
      <w:r w:rsidRPr="00E833D3">
        <w:rPr>
          <w:rFonts w:ascii="Calibri" w:hAnsi="Calibri"/>
          <w:spacing w:val="-1"/>
        </w:rPr>
        <w:t>thatmanuscriptshouldnotexceed</w:t>
      </w:r>
      <w:r w:rsidRPr="00E833D3">
        <w:rPr>
          <w:rFonts w:ascii="Calibri" w:hAnsi="Calibri"/>
        </w:rPr>
        <w:t>5,000</w:t>
      </w:r>
      <w:r w:rsidRPr="00E833D3">
        <w:rPr>
          <w:rFonts w:ascii="Calibri" w:hAnsi="Calibri"/>
          <w:spacing w:val="-1"/>
        </w:rPr>
        <w:t>words,andfootnotesshould</w:t>
      </w:r>
      <w:r w:rsidRPr="00E833D3">
        <w:rPr>
          <w:rFonts w:ascii="Calibri" w:hAnsi="Calibri"/>
        </w:rPr>
        <w:t>be</w:t>
      </w:r>
      <w:r w:rsidRPr="00E833D3">
        <w:rPr>
          <w:rFonts w:ascii="Calibri" w:hAnsi="Calibri"/>
          <w:spacing w:val="-1"/>
        </w:rPr>
        <w:t>avoided.</w:t>
      </w:r>
      <w:r w:rsidR="0027028E" w:rsidRPr="00E833D3">
        <w:rPr>
          <w:rFonts w:ascii="Calibri" w:hAnsi="Calibri"/>
        </w:rPr>
        <w:t>See the reference template below</w:t>
      </w:r>
      <w:r w:rsidRPr="00E833D3">
        <w:rPr>
          <w:rFonts w:ascii="Calibri" w:hAnsi="Calibri"/>
          <w:spacing w:val="-1"/>
        </w:rPr>
        <w:t>.</w:t>
      </w:r>
      <w:r w:rsidR="0027028E" w:rsidRPr="00E833D3">
        <w:rPr>
          <w:rFonts w:ascii="Calibri" w:hAnsi="Calibri"/>
          <w:spacing w:val="-1"/>
        </w:rPr>
        <w:t xml:space="preserve"> Submit your article to </w:t>
      </w:r>
      <w:r w:rsidR="0027028E" w:rsidRPr="00E833D3">
        <w:rPr>
          <w:rFonts w:ascii="Calibri" w:hAnsi="Calibri"/>
          <w:spacing w:val="-1"/>
          <w:u w:val="single"/>
        </w:rPr>
        <w:t>ajps@uonbi.ac.ke</w:t>
      </w:r>
    </w:p>
    <w:p w:rsidR="0027028E" w:rsidRPr="00E833D3" w:rsidRDefault="0027028E" w:rsidP="0027028E">
      <w:pPr>
        <w:ind w:left="116" w:right="114"/>
        <w:jc w:val="both"/>
        <w:rPr>
          <w:rFonts w:ascii="Calibri" w:eastAsia="Arial" w:hAnsi="Calibri" w:cs="Arial"/>
        </w:rPr>
      </w:pPr>
    </w:p>
    <w:p w:rsidR="0027028E" w:rsidRPr="00E833D3" w:rsidRDefault="0027028E" w:rsidP="0027028E">
      <w:pPr>
        <w:ind w:left="116" w:right="114"/>
        <w:jc w:val="both"/>
        <w:rPr>
          <w:rFonts w:ascii="Calibri" w:eastAsia="Arial" w:hAnsi="Calibri" w:cs="Arial"/>
        </w:rPr>
      </w:pPr>
    </w:p>
    <w:p w:rsidR="0027028E" w:rsidRDefault="0027028E" w:rsidP="0027028E">
      <w:pPr>
        <w:ind w:left="116" w:right="114"/>
        <w:jc w:val="both"/>
        <w:rPr>
          <w:rFonts w:ascii="Arial" w:eastAsia="Arial" w:hAnsi="Arial" w:cs="Arial"/>
        </w:rPr>
        <w:sectPr w:rsidR="0027028E" w:rsidSect="00A51117">
          <w:headerReference w:type="default" r:id="rId8"/>
          <w:type w:val="continuous"/>
          <w:pgSz w:w="11910" w:h="16840" w:code="9"/>
          <w:pgMar w:top="1411" w:right="1123" w:bottom="850" w:left="1123" w:header="662" w:footer="720" w:gutter="0"/>
          <w:cols w:space="720"/>
          <w:docGrid w:linePitch="299"/>
        </w:sectPr>
      </w:pPr>
    </w:p>
    <w:p w:rsidR="00D5672E" w:rsidRDefault="00D5672E">
      <w:pPr>
        <w:spacing w:line="200" w:lineRule="exact"/>
        <w:rPr>
          <w:sz w:val="20"/>
          <w:szCs w:val="20"/>
        </w:rPr>
      </w:pPr>
    </w:p>
    <w:p w:rsidR="00D5672E" w:rsidRDefault="00D5672E">
      <w:pPr>
        <w:spacing w:before="4" w:line="280" w:lineRule="exact"/>
        <w:rPr>
          <w:sz w:val="28"/>
          <w:szCs w:val="28"/>
        </w:rPr>
      </w:pPr>
    </w:p>
    <w:p w:rsidR="007F6613" w:rsidRPr="007F6613" w:rsidRDefault="007F6613" w:rsidP="007F6613">
      <w:pPr>
        <w:ind w:right="324"/>
        <w:rPr>
          <w:rFonts w:cs="Times New Roman"/>
          <w:b/>
          <w:spacing w:val="-1"/>
          <w:sz w:val="28"/>
        </w:rPr>
      </w:pPr>
      <w:r w:rsidRPr="007F6613">
        <w:rPr>
          <w:rFonts w:cs="Times New Roman"/>
          <w:b/>
          <w:spacing w:val="-1"/>
          <w:sz w:val="28"/>
        </w:rPr>
        <w:t>The synergy between the Comprehensive Nuclear Test-Ban Treaty Organization (CTBTO) and the Kenya National Data Centre (KE-NDC)</w:t>
      </w:r>
    </w:p>
    <w:p w:rsidR="00EC6CB2" w:rsidRDefault="00EC6CB2" w:rsidP="00EC6CB2">
      <w:pPr>
        <w:ind w:right="324"/>
        <w:rPr>
          <w:rFonts w:cs="Times New Roman"/>
          <w:spacing w:val="-1"/>
          <w:sz w:val="28"/>
        </w:rPr>
      </w:pPr>
    </w:p>
    <w:p w:rsidR="00067B90" w:rsidRPr="001C061A" w:rsidRDefault="00D44B0E" w:rsidP="00EC6CB2">
      <w:pPr>
        <w:rPr>
          <w:rFonts w:ascii="Calibri" w:hAnsi="Calibri" w:cs="Times New Roman"/>
          <w:spacing w:val="45"/>
          <w:position w:val="13"/>
          <w:sz w:val="26"/>
          <w:szCs w:val="26"/>
        </w:rPr>
      </w:pPr>
      <w:r>
        <w:rPr>
          <w:rFonts w:cs="Times New Roman"/>
          <w:spacing w:val="-1"/>
          <w:sz w:val="26"/>
          <w:szCs w:val="26"/>
        </w:rPr>
        <w:t>MULWA Josphat Kyalo</w:t>
      </w:r>
      <w:r w:rsidR="00EC6CB2" w:rsidRPr="001C061A">
        <w:rPr>
          <w:rFonts w:cs="Times New Roman"/>
          <w:spacing w:val="-1"/>
          <w:sz w:val="26"/>
          <w:szCs w:val="26"/>
          <w:vertAlign w:val="superscript"/>
        </w:rPr>
        <w:t>1,a,*</w:t>
      </w:r>
      <w:r w:rsidR="004160CA" w:rsidRPr="001C061A">
        <w:rPr>
          <w:rFonts w:cs="Times New Roman"/>
          <w:b/>
          <w:spacing w:val="-1"/>
          <w:sz w:val="26"/>
          <w:szCs w:val="26"/>
        </w:rPr>
        <w:t>,</w:t>
      </w:r>
      <w:r w:rsidR="004160CA" w:rsidRPr="001C061A">
        <w:rPr>
          <w:rFonts w:cs="Times New Roman"/>
          <w:sz w:val="26"/>
          <w:szCs w:val="26"/>
        </w:rPr>
        <w:t>and</w:t>
      </w:r>
      <w:r>
        <w:rPr>
          <w:rFonts w:cs="Times New Roman"/>
          <w:spacing w:val="-2"/>
          <w:sz w:val="26"/>
          <w:szCs w:val="26"/>
        </w:rPr>
        <w:t>Opiyo-Akech Norbert</w:t>
      </w:r>
      <w:r w:rsidR="00251448">
        <w:rPr>
          <w:rFonts w:cs="Times New Roman"/>
          <w:spacing w:val="-1"/>
          <w:sz w:val="26"/>
          <w:szCs w:val="26"/>
          <w:vertAlign w:val="superscript"/>
        </w:rPr>
        <w:t>1</w:t>
      </w:r>
      <w:r w:rsidR="00EC6CB2" w:rsidRPr="001C061A">
        <w:rPr>
          <w:rFonts w:cs="Times New Roman"/>
          <w:spacing w:val="-1"/>
          <w:sz w:val="26"/>
          <w:szCs w:val="26"/>
          <w:vertAlign w:val="superscript"/>
        </w:rPr>
        <w:t>,</w:t>
      </w:r>
      <w:r>
        <w:rPr>
          <w:rFonts w:cs="Times New Roman"/>
          <w:spacing w:val="-1"/>
          <w:sz w:val="26"/>
          <w:szCs w:val="26"/>
          <w:vertAlign w:val="superscript"/>
        </w:rPr>
        <w:t>b</w:t>
      </w:r>
    </w:p>
    <w:p w:rsidR="00EC6CB2" w:rsidRPr="00067B90" w:rsidRDefault="00EC6CB2" w:rsidP="00EC6CB2">
      <w:pPr>
        <w:ind w:left="180" w:hanging="180"/>
        <w:rPr>
          <w:rFonts w:cs="Times New Roman"/>
          <w:spacing w:val="-1"/>
        </w:rPr>
      </w:pPr>
    </w:p>
    <w:p w:rsidR="001F1337" w:rsidRPr="00E833D3" w:rsidRDefault="001F1337" w:rsidP="00251448">
      <w:pPr>
        <w:ind w:left="180" w:hanging="180"/>
        <w:rPr>
          <w:rFonts w:eastAsia="Arial" w:cs="Times New Roman"/>
        </w:rPr>
      </w:pPr>
      <w:r w:rsidRPr="00E833D3">
        <w:rPr>
          <w:rFonts w:cs="Times New Roman"/>
          <w:spacing w:val="-1"/>
          <w:position w:val="10"/>
          <w:sz w:val="14"/>
        </w:rPr>
        <w:t>1</w:t>
      </w:r>
      <w:r w:rsidR="00251448">
        <w:rPr>
          <w:rFonts w:cs="Times New Roman"/>
          <w:spacing w:val="-1"/>
        </w:rPr>
        <w:t xml:space="preserve">University of Nairobi, Department of Geology, P.O. Box 30197-00100, Nairobi, </w:t>
      </w:r>
    </w:p>
    <w:p w:rsidR="00E61D28" w:rsidRDefault="00E61D28" w:rsidP="00EC6CB2">
      <w:pPr>
        <w:ind w:left="180" w:hanging="180"/>
        <w:rPr>
          <w:rFonts w:cs="Times New Roman"/>
          <w:spacing w:val="-1"/>
          <w:position w:val="10"/>
          <w:sz w:val="14"/>
        </w:rPr>
      </w:pPr>
    </w:p>
    <w:p w:rsidR="001F1337" w:rsidRPr="00E833D3" w:rsidRDefault="001F1337" w:rsidP="00EC6CB2">
      <w:pPr>
        <w:ind w:left="180" w:hanging="180"/>
        <w:rPr>
          <w:rFonts w:eastAsia="Arial" w:cs="Times New Roman"/>
        </w:rPr>
      </w:pPr>
      <w:r w:rsidRPr="00E833D3">
        <w:rPr>
          <w:rFonts w:cs="Times New Roman"/>
          <w:spacing w:val="-1"/>
          <w:position w:val="10"/>
          <w:sz w:val="14"/>
        </w:rPr>
        <w:t>a</w:t>
      </w:r>
      <w:r w:rsidR="00251448">
        <w:rPr>
          <w:rFonts w:cs="Times New Roman"/>
          <w:spacing w:val="-1"/>
        </w:rPr>
        <w:t>jkmulwa@uonbi.ac.ke</w:t>
      </w:r>
      <w:r w:rsidRPr="00E833D3">
        <w:rPr>
          <w:rFonts w:cs="Times New Roman"/>
          <w:spacing w:val="-1"/>
        </w:rPr>
        <w:t>*,</w:t>
      </w:r>
      <w:r w:rsidRPr="00E833D3">
        <w:rPr>
          <w:rFonts w:cs="Times New Roman"/>
          <w:spacing w:val="-1"/>
          <w:position w:val="10"/>
          <w:sz w:val="14"/>
        </w:rPr>
        <w:t>b</w:t>
      </w:r>
      <w:r w:rsidR="00251448">
        <w:rPr>
          <w:rFonts w:cs="Times New Roman"/>
          <w:spacing w:val="-1"/>
        </w:rPr>
        <w:t>opiyo-akech@uonbi.ac.ke</w:t>
      </w:r>
    </w:p>
    <w:p w:rsidR="00067B90" w:rsidRDefault="00067B90" w:rsidP="00EC6CB2">
      <w:pPr>
        <w:jc w:val="center"/>
        <w:rPr>
          <w:rFonts w:cs="Times New Roman"/>
          <w:spacing w:val="-1"/>
          <w:sz w:val="28"/>
        </w:rPr>
      </w:pPr>
    </w:p>
    <w:tbl>
      <w:tblPr>
        <w:tblStyle w:val="TableGrid"/>
        <w:tblW w:w="9726" w:type="dxa"/>
        <w:tblInd w:w="322" w:type="dxa"/>
        <w:tblLook w:val="04A0"/>
      </w:tblPr>
      <w:tblGrid>
        <w:gridCol w:w="2216"/>
        <w:gridCol w:w="438"/>
        <w:gridCol w:w="7072"/>
      </w:tblGrid>
      <w:tr w:rsidR="001F1337" w:rsidTr="00E61D28">
        <w:tc>
          <w:tcPr>
            <w:tcW w:w="2216" w:type="dxa"/>
            <w:tcBorders>
              <w:left w:val="nil"/>
              <w:bottom w:val="single" w:sz="4" w:space="0" w:color="auto"/>
              <w:right w:val="nil"/>
            </w:tcBorders>
          </w:tcPr>
          <w:p w:rsidR="001F1337" w:rsidRPr="001F1337" w:rsidRDefault="001F1337" w:rsidP="00E61D28">
            <w:pPr>
              <w:jc w:val="center"/>
              <w:rPr>
                <w:rFonts w:eastAsia="Arial" w:cs="Times New Roman"/>
                <w:sz w:val="24"/>
                <w:szCs w:val="24"/>
              </w:rPr>
            </w:pPr>
            <w:r w:rsidRPr="001F1337">
              <w:rPr>
                <w:rFonts w:eastAsia="Arial" w:cs="Times New Roman"/>
                <w:sz w:val="24"/>
                <w:szCs w:val="24"/>
              </w:rPr>
              <w:t>ARTICLE INFO</w:t>
            </w:r>
          </w:p>
        </w:tc>
        <w:tc>
          <w:tcPr>
            <w:tcW w:w="438" w:type="dxa"/>
            <w:tcBorders>
              <w:top w:val="nil"/>
              <w:left w:val="nil"/>
              <w:bottom w:val="nil"/>
              <w:right w:val="nil"/>
            </w:tcBorders>
          </w:tcPr>
          <w:p w:rsidR="001F1337" w:rsidRPr="00067B90" w:rsidRDefault="001F1337" w:rsidP="00E61D28">
            <w:pPr>
              <w:jc w:val="center"/>
              <w:rPr>
                <w:rFonts w:eastAsia="Arial" w:cs="Times New Roman"/>
                <w:b/>
                <w:sz w:val="24"/>
                <w:szCs w:val="24"/>
              </w:rPr>
            </w:pPr>
          </w:p>
        </w:tc>
        <w:tc>
          <w:tcPr>
            <w:tcW w:w="7072" w:type="dxa"/>
            <w:tcBorders>
              <w:left w:val="nil"/>
              <w:bottom w:val="single" w:sz="4" w:space="0" w:color="auto"/>
              <w:right w:val="nil"/>
            </w:tcBorders>
          </w:tcPr>
          <w:p w:rsidR="001F1337" w:rsidRPr="00067B90" w:rsidRDefault="001F1337" w:rsidP="00E61D28">
            <w:pPr>
              <w:jc w:val="center"/>
              <w:rPr>
                <w:rFonts w:eastAsia="Arial" w:cs="Times New Roman"/>
                <w:b/>
                <w:sz w:val="24"/>
                <w:szCs w:val="24"/>
              </w:rPr>
            </w:pPr>
            <w:r w:rsidRPr="00067B90">
              <w:rPr>
                <w:rFonts w:eastAsia="Arial" w:cs="Times New Roman"/>
                <w:b/>
                <w:sz w:val="24"/>
                <w:szCs w:val="24"/>
              </w:rPr>
              <w:t>ABSTRACT</w:t>
            </w:r>
          </w:p>
        </w:tc>
      </w:tr>
      <w:tr w:rsidR="001F1337" w:rsidTr="00E61D28">
        <w:tc>
          <w:tcPr>
            <w:tcW w:w="2216" w:type="dxa"/>
            <w:tcBorders>
              <w:left w:val="nil"/>
              <w:bottom w:val="single" w:sz="4" w:space="0" w:color="auto"/>
              <w:right w:val="nil"/>
            </w:tcBorders>
          </w:tcPr>
          <w:p w:rsidR="001F1337" w:rsidRPr="001F1337" w:rsidRDefault="001F1337" w:rsidP="00E61D28">
            <w:pPr>
              <w:rPr>
                <w:i/>
                <w:sz w:val="20"/>
                <w:szCs w:val="20"/>
              </w:rPr>
            </w:pPr>
            <w:r w:rsidRPr="001F1337">
              <w:rPr>
                <w:i/>
                <w:sz w:val="20"/>
                <w:szCs w:val="20"/>
              </w:rPr>
              <w:t>Article History:</w:t>
            </w:r>
          </w:p>
          <w:p w:rsidR="001F1337" w:rsidRDefault="001F1337" w:rsidP="00E61D28">
            <w:pPr>
              <w:rPr>
                <w:rFonts w:eastAsia="Arial" w:cs="Times New Roman"/>
                <w:sz w:val="28"/>
                <w:szCs w:val="28"/>
              </w:rPr>
            </w:pPr>
            <w:r w:rsidRPr="001F1337">
              <w:rPr>
                <w:sz w:val="20"/>
                <w:szCs w:val="20"/>
              </w:rPr>
              <w:t>Available online 31 July 2014</w:t>
            </w:r>
          </w:p>
        </w:tc>
        <w:tc>
          <w:tcPr>
            <w:tcW w:w="438" w:type="dxa"/>
            <w:tcBorders>
              <w:top w:val="nil"/>
              <w:left w:val="nil"/>
              <w:bottom w:val="nil"/>
              <w:right w:val="nil"/>
            </w:tcBorders>
          </w:tcPr>
          <w:p w:rsidR="001F1337" w:rsidRPr="00E833D3" w:rsidRDefault="001F1337" w:rsidP="00E61D28">
            <w:pPr>
              <w:jc w:val="both"/>
            </w:pPr>
          </w:p>
        </w:tc>
        <w:tc>
          <w:tcPr>
            <w:tcW w:w="7072" w:type="dxa"/>
            <w:vMerge w:val="restart"/>
            <w:tcBorders>
              <w:left w:val="nil"/>
              <w:right w:val="nil"/>
            </w:tcBorders>
          </w:tcPr>
          <w:p w:rsidR="00B1088E" w:rsidRPr="00B1088E" w:rsidRDefault="00B1088E" w:rsidP="00B1088E">
            <w:pPr>
              <w:jc w:val="both"/>
            </w:pPr>
            <w:r w:rsidRPr="00B1088E">
              <w:t xml:space="preserve">The March 24, 2019 earthquake in the Chyulu hills area was one of the strongest earthquakes (mb 4.2) to occur in Kenya during the year 2019.  Chyulu hills is an off-rift volcano </w:t>
            </w:r>
            <w:r w:rsidR="009714E9">
              <w:t xml:space="preserve">located </w:t>
            </w:r>
            <w:r w:rsidRPr="00B1088E">
              <w:t>in the southwestern Kenya and has been seismically active.  As part of the Kenya National Data Centre (</w:t>
            </w:r>
            <w:r w:rsidR="009714E9">
              <w:t>KE-</w:t>
            </w:r>
            <w:r w:rsidRPr="00B1088E">
              <w:t xml:space="preserve">NDC) </w:t>
            </w:r>
            <w:r w:rsidR="00053EA8">
              <w:t xml:space="preserve">efforts to </w:t>
            </w:r>
            <w:r w:rsidRPr="00B1088E">
              <w:t xml:space="preserve">complement the Comprehensive Nuclear Test-Ban Treaty Organization (CTBTO) to monitor compliance of the Comprehensive Nuclear Test-Ban Treaty (CTBT) by member states, we </w:t>
            </w:r>
            <w:r w:rsidR="00D401F6">
              <w:t xml:space="preserve">used </w:t>
            </w:r>
            <w:r w:rsidRPr="00B1088E">
              <w:t>seismic and infrasound data to evaluate the nature and characteristics of th</w:t>
            </w:r>
            <w:r w:rsidR="00053EA8">
              <w:t xml:space="preserve">e Chyulu hills </w:t>
            </w:r>
            <w:r w:rsidRPr="00B1088E">
              <w:t>seismic event (whether anthropogenic or natural). In our analyses, we used body wave seismic phases (P</w:t>
            </w:r>
            <w:r w:rsidR="00D401F6">
              <w:t>n</w:t>
            </w:r>
            <w:r w:rsidRPr="00B1088E">
              <w:t>, S</w:t>
            </w:r>
            <w:r w:rsidR="00D401F6" w:rsidRPr="00D401F6">
              <w:t>n</w:t>
            </w:r>
            <w:r w:rsidRPr="00B1088E">
              <w:t>), surface wave seismic phase (L</w:t>
            </w:r>
            <w:r w:rsidRPr="00D401F6">
              <w:t>g</w:t>
            </w:r>
            <w:r w:rsidRPr="00B1088E">
              <w:t>) as well as the focal depth. In addition, we also used propagation velocity of the acoustic signal detected by the infrasound station I32KE. Our results show that the seismic event is a natural earthquake by virtue of its depth of focus i.e. 9.1 km. The infrasound station to source azimuth of 139.63</w:t>
            </w:r>
            <w:r w:rsidRPr="00B1088E">
              <w:rPr>
                <w:vertAlign w:val="superscript"/>
              </w:rPr>
              <w:t>o</w:t>
            </w:r>
            <w:r w:rsidRPr="00B1088E">
              <w:t xml:space="preserve"> further complements the epicentral location of the seismic event in the southwestern Kenya near Chyulu hills. </w:t>
            </w:r>
          </w:p>
          <w:p w:rsidR="001F1337" w:rsidRDefault="001F1337" w:rsidP="00E61D28">
            <w:pPr>
              <w:jc w:val="right"/>
              <w:rPr>
                <w:sz w:val="20"/>
                <w:szCs w:val="20"/>
              </w:rPr>
            </w:pPr>
            <w:r w:rsidRPr="00067B90">
              <w:rPr>
                <w:sz w:val="20"/>
                <w:szCs w:val="20"/>
              </w:rPr>
              <w:t>©2015 Africa Journal of Physical Sciences (AJPS). All rights reserved.</w:t>
            </w:r>
          </w:p>
          <w:p w:rsidR="00ED661B" w:rsidRPr="00067B90" w:rsidRDefault="00ED661B" w:rsidP="00E61D28">
            <w:pPr>
              <w:jc w:val="right"/>
              <w:rPr>
                <w:rFonts w:eastAsia="Arial" w:cs="Times New Roman"/>
                <w:sz w:val="20"/>
                <w:szCs w:val="20"/>
              </w:rPr>
            </w:pPr>
            <w:r>
              <w:rPr>
                <w:sz w:val="20"/>
                <w:szCs w:val="20"/>
              </w:rPr>
              <w:t>ISSN</w:t>
            </w:r>
            <w:r w:rsidR="00E810CB">
              <w:rPr>
                <w:sz w:val="20"/>
                <w:szCs w:val="20"/>
              </w:rPr>
              <w:t xml:space="preserve"> 2313-3317</w:t>
            </w:r>
          </w:p>
        </w:tc>
      </w:tr>
      <w:tr w:rsidR="001F1337" w:rsidTr="00E61D28">
        <w:trPr>
          <w:trHeight w:val="1846"/>
        </w:trPr>
        <w:tc>
          <w:tcPr>
            <w:tcW w:w="2216" w:type="dxa"/>
            <w:tcBorders>
              <w:left w:val="nil"/>
              <w:bottom w:val="single" w:sz="4" w:space="0" w:color="auto"/>
              <w:right w:val="nil"/>
            </w:tcBorders>
          </w:tcPr>
          <w:p w:rsidR="001F1337" w:rsidRPr="001F1337" w:rsidRDefault="001F1337" w:rsidP="00E61D28">
            <w:pPr>
              <w:rPr>
                <w:rFonts w:eastAsia="Arial" w:cs="Times New Roman"/>
                <w:i/>
                <w:sz w:val="28"/>
                <w:szCs w:val="28"/>
              </w:rPr>
            </w:pPr>
            <w:r w:rsidRPr="001F1337">
              <w:rPr>
                <w:i/>
              </w:rPr>
              <w:t>Keywords:</w:t>
            </w:r>
          </w:p>
          <w:p w:rsidR="00924101" w:rsidRPr="001F1337" w:rsidRDefault="00924101" w:rsidP="00924101">
            <w:pPr>
              <w:jc w:val="both"/>
              <w:rPr>
                <w:sz w:val="20"/>
                <w:szCs w:val="20"/>
              </w:rPr>
            </w:pPr>
            <w:r>
              <w:rPr>
                <w:sz w:val="20"/>
                <w:szCs w:val="20"/>
              </w:rPr>
              <w:t>Chyulu hills</w:t>
            </w:r>
          </w:p>
          <w:p w:rsidR="001F1337" w:rsidRPr="001F1337" w:rsidRDefault="001148AF" w:rsidP="00E61D28">
            <w:pPr>
              <w:jc w:val="both"/>
              <w:rPr>
                <w:sz w:val="20"/>
                <w:szCs w:val="20"/>
              </w:rPr>
            </w:pPr>
            <w:r>
              <w:rPr>
                <w:sz w:val="20"/>
                <w:szCs w:val="20"/>
              </w:rPr>
              <w:t>Seismic event</w:t>
            </w:r>
          </w:p>
          <w:p w:rsidR="001F1337" w:rsidRPr="001F1337" w:rsidRDefault="00924101" w:rsidP="00E61D28">
            <w:pPr>
              <w:jc w:val="both"/>
              <w:rPr>
                <w:sz w:val="20"/>
                <w:szCs w:val="20"/>
              </w:rPr>
            </w:pPr>
            <w:r>
              <w:rPr>
                <w:sz w:val="20"/>
                <w:szCs w:val="20"/>
              </w:rPr>
              <w:t>Characterization</w:t>
            </w:r>
          </w:p>
          <w:p w:rsidR="001F1337" w:rsidRPr="001F1337" w:rsidRDefault="00924101" w:rsidP="00E61D28">
            <w:pPr>
              <w:jc w:val="both"/>
              <w:rPr>
                <w:sz w:val="20"/>
                <w:szCs w:val="20"/>
              </w:rPr>
            </w:pPr>
            <w:r>
              <w:rPr>
                <w:sz w:val="20"/>
                <w:szCs w:val="20"/>
              </w:rPr>
              <w:t>Seismic phases</w:t>
            </w:r>
          </w:p>
          <w:p w:rsidR="003F7CC8" w:rsidRPr="003F7CC8" w:rsidRDefault="00924101" w:rsidP="00924101">
            <w:pPr>
              <w:jc w:val="both"/>
              <w:rPr>
                <w:sz w:val="20"/>
                <w:szCs w:val="20"/>
              </w:rPr>
            </w:pPr>
            <w:r>
              <w:rPr>
                <w:sz w:val="20"/>
                <w:szCs w:val="20"/>
              </w:rPr>
              <w:t>Focal depth</w:t>
            </w:r>
          </w:p>
        </w:tc>
        <w:tc>
          <w:tcPr>
            <w:tcW w:w="438" w:type="dxa"/>
            <w:tcBorders>
              <w:top w:val="nil"/>
              <w:left w:val="nil"/>
              <w:bottom w:val="nil"/>
              <w:right w:val="nil"/>
            </w:tcBorders>
          </w:tcPr>
          <w:p w:rsidR="001F1337" w:rsidRDefault="001F1337" w:rsidP="00E61D28">
            <w:pPr>
              <w:jc w:val="center"/>
              <w:rPr>
                <w:rFonts w:eastAsia="Arial" w:cs="Times New Roman"/>
                <w:sz w:val="28"/>
                <w:szCs w:val="28"/>
              </w:rPr>
            </w:pPr>
          </w:p>
        </w:tc>
        <w:tc>
          <w:tcPr>
            <w:tcW w:w="7072" w:type="dxa"/>
            <w:vMerge/>
            <w:tcBorders>
              <w:left w:val="nil"/>
              <w:bottom w:val="single" w:sz="4" w:space="0" w:color="auto"/>
              <w:right w:val="nil"/>
            </w:tcBorders>
          </w:tcPr>
          <w:p w:rsidR="001F1337" w:rsidRDefault="001F1337" w:rsidP="00E61D28">
            <w:pPr>
              <w:jc w:val="center"/>
              <w:rPr>
                <w:rFonts w:eastAsia="Arial" w:cs="Times New Roman"/>
                <w:sz w:val="28"/>
                <w:szCs w:val="28"/>
              </w:rPr>
            </w:pPr>
          </w:p>
        </w:tc>
      </w:tr>
    </w:tbl>
    <w:p w:rsidR="00067B90" w:rsidRPr="00E833D3" w:rsidRDefault="00067B90" w:rsidP="00E61D28">
      <w:pPr>
        <w:jc w:val="center"/>
        <w:rPr>
          <w:rFonts w:eastAsia="Arial" w:cs="Times New Roman"/>
          <w:sz w:val="28"/>
          <w:szCs w:val="28"/>
        </w:rPr>
      </w:pPr>
    </w:p>
    <w:p w:rsidR="00D5672E" w:rsidRPr="00E833D3" w:rsidRDefault="00D5672E">
      <w:pPr>
        <w:spacing w:line="240" w:lineRule="exact"/>
        <w:rPr>
          <w:sz w:val="24"/>
          <w:szCs w:val="24"/>
        </w:rPr>
      </w:pPr>
    </w:p>
    <w:p w:rsidR="00D5672E" w:rsidRPr="00E833D3" w:rsidRDefault="00A51117">
      <w:pPr>
        <w:pStyle w:val="Heading1"/>
        <w:spacing w:line="274" w:lineRule="exact"/>
        <w:jc w:val="both"/>
        <w:rPr>
          <w:rFonts w:asciiTheme="minorHAnsi" w:hAnsiTheme="minorHAnsi"/>
          <w:b w:val="0"/>
          <w:bCs w:val="0"/>
        </w:rPr>
      </w:pPr>
      <w:r>
        <w:rPr>
          <w:rFonts w:asciiTheme="minorHAnsi" w:hAnsiTheme="minorHAnsi"/>
          <w:spacing w:val="-1"/>
        </w:rPr>
        <w:t>1.</w:t>
      </w:r>
      <w:r>
        <w:rPr>
          <w:rFonts w:asciiTheme="minorHAnsi" w:hAnsiTheme="minorHAnsi"/>
          <w:spacing w:val="-1"/>
        </w:rPr>
        <w:tab/>
      </w:r>
      <w:r w:rsidR="004160CA" w:rsidRPr="00E833D3">
        <w:rPr>
          <w:rFonts w:asciiTheme="minorHAnsi" w:hAnsiTheme="minorHAnsi"/>
          <w:spacing w:val="-1"/>
        </w:rPr>
        <w:t>Introduction</w:t>
      </w:r>
    </w:p>
    <w:p w:rsidR="00A51117" w:rsidRDefault="00A51117">
      <w:pPr>
        <w:pStyle w:val="BodyText"/>
        <w:ind w:right="116"/>
        <w:jc w:val="both"/>
        <w:rPr>
          <w:rFonts w:asciiTheme="minorHAnsi" w:hAnsiTheme="minorHAnsi"/>
        </w:rPr>
      </w:pPr>
    </w:p>
    <w:p w:rsidR="003F7CC8" w:rsidRPr="003F7CC8" w:rsidRDefault="003F7CC8" w:rsidP="00356ECC">
      <w:pPr>
        <w:pStyle w:val="BodyText"/>
        <w:ind w:left="115" w:right="115" w:firstLine="334"/>
        <w:jc w:val="both"/>
        <w:rPr>
          <w:rFonts w:asciiTheme="minorHAnsi" w:hAnsiTheme="minorHAnsi" w:cstheme="minorHAnsi"/>
        </w:rPr>
      </w:pPr>
      <w:r w:rsidRPr="003F7CC8">
        <w:rPr>
          <w:rFonts w:asciiTheme="minorHAnsi" w:hAnsiTheme="minorHAnsi" w:cstheme="minorHAnsi"/>
        </w:rPr>
        <w:t>The Comprehensive Nuclear Test-Ban Treaty (CTBT) is an international and multilateral treaty that bans all nuclear explosions, for both civilian and military purposes, in all environments [1]. The CTBT was adopted by the United Nations General Assembly on 10</w:t>
      </w:r>
      <w:r w:rsidRPr="003F7CC8">
        <w:rPr>
          <w:rFonts w:asciiTheme="minorHAnsi" w:hAnsiTheme="minorHAnsi" w:cstheme="minorHAnsi"/>
          <w:vertAlign w:val="superscript"/>
        </w:rPr>
        <w:t>th</w:t>
      </w:r>
      <w:r w:rsidRPr="003F7CC8">
        <w:rPr>
          <w:rFonts w:asciiTheme="minorHAnsi" w:hAnsiTheme="minorHAnsi" w:cstheme="minorHAnsi"/>
        </w:rPr>
        <w:t xml:space="preserve"> September 1996 in New York, and opened for signature on 24</w:t>
      </w:r>
      <w:r w:rsidRPr="003F7CC8">
        <w:rPr>
          <w:rFonts w:asciiTheme="minorHAnsi" w:hAnsiTheme="minorHAnsi" w:cstheme="minorHAnsi"/>
          <w:vertAlign w:val="superscript"/>
        </w:rPr>
        <w:t>th</w:t>
      </w:r>
      <w:r w:rsidRPr="003F7CC8">
        <w:rPr>
          <w:rFonts w:asciiTheme="minorHAnsi" w:hAnsiTheme="minorHAnsi" w:cstheme="minorHAnsi"/>
        </w:rPr>
        <w:t xml:space="preserve"> September 1996. On the 19</w:t>
      </w:r>
      <w:r w:rsidRPr="003F7CC8">
        <w:rPr>
          <w:rFonts w:asciiTheme="minorHAnsi" w:hAnsiTheme="minorHAnsi" w:cstheme="minorHAnsi"/>
          <w:vertAlign w:val="superscript"/>
        </w:rPr>
        <w:t>th</w:t>
      </w:r>
      <w:r w:rsidRPr="003F7CC8">
        <w:rPr>
          <w:rFonts w:asciiTheme="minorHAnsi" w:hAnsiTheme="minorHAnsi" w:cstheme="minorHAnsi"/>
        </w:rPr>
        <w:t xml:space="preserve"> November 1996, during the first meeting of the States Signatories to the CTBT, they voted to adopt a resolution establishing the Preparatory Commission for the Comprehensive Nuclear-Test Ban Treaty Organization (CTBTO Prep Comm), herein referred to as the Organization or simply CTBTO. The objective of the Organization is to prepare for the entry into force (EIF) of the Treaty and its role is to achieve the object and purpose of the treaty, to ensure the implementation of its provisions, including those for international verification of compliance with it, and to provide a forum for consultations and cooperation among States Parties [1]. </w:t>
      </w:r>
    </w:p>
    <w:p w:rsidR="003F7CC8" w:rsidRPr="003F7CC8" w:rsidRDefault="003F7CC8" w:rsidP="00356ECC">
      <w:pPr>
        <w:pStyle w:val="BodyText"/>
        <w:ind w:left="115" w:right="115" w:firstLine="334"/>
        <w:jc w:val="both"/>
        <w:rPr>
          <w:rFonts w:asciiTheme="minorHAnsi" w:hAnsiTheme="minorHAnsi" w:cstheme="minorHAnsi"/>
        </w:rPr>
      </w:pPr>
      <w:r w:rsidRPr="003F7CC8">
        <w:rPr>
          <w:rFonts w:asciiTheme="minorHAnsi" w:hAnsiTheme="minorHAnsi" w:cstheme="minorHAnsi"/>
        </w:rPr>
        <w:t xml:space="preserve">The Organization stipulates the creation of a National Data Centre (NDC) within the member states. The NDC is expected to have the capacity to receive, process, analyse and interpret data from any of the CTBTO’s 337-facility International Monitoring System (IMS), as well as receiving additional raw and processed data (i.e. IDC Products) from the Organization’s International Data Centre (IDC) in Vienna, Austria [2].  The IMS is comprised of four technologies:- seismic, hydroacoustic, infrasound, and radionuclide monitoring each with its specific objective in the </w:t>
      </w:r>
      <w:r w:rsidRPr="003F7CC8">
        <w:rPr>
          <w:rFonts w:asciiTheme="minorHAnsi" w:hAnsiTheme="minorHAnsi" w:cstheme="minorHAnsi"/>
        </w:rPr>
        <w:lastRenderedPageBreak/>
        <w:t xml:space="preserve">verification regime of the CTBT [1,2]. The sole responsibility of the NDC is to advise the government of any cases of Treaty violations, in addition to using the data for training, research, civil and scientific applications. Kenya being a member state of the CTBTO signed and ratified the treaty </w:t>
      </w:r>
      <w:r w:rsidR="00AE01AF">
        <w:rPr>
          <w:rFonts w:asciiTheme="minorHAnsi" w:hAnsiTheme="minorHAnsi" w:cstheme="minorHAnsi"/>
        </w:rPr>
        <w:t xml:space="preserve">on </w:t>
      </w:r>
      <w:r w:rsidRPr="003F7CC8">
        <w:rPr>
          <w:rFonts w:asciiTheme="minorHAnsi" w:hAnsiTheme="minorHAnsi" w:cstheme="minorHAnsi"/>
        </w:rPr>
        <w:t>November</w:t>
      </w:r>
      <w:r w:rsidR="00AE01AF">
        <w:rPr>
          <w:rFonts w:asciiTheme="minorHAnsi" w:hAnsiTheme="minorHAnsi" w:cstheme="minorHAnsi"/>
        </w:rPr>
        <w:t xml:space="preserve"> 14, </w:t>
      </w:r>
      <w:r w:rsidRPr="003F7CC8">
        <w:rPr>
          <w:rFonts w:asciiTheme="minorHAnsi" w:hAnsiTheme="minorHAnsi" w:cstheme="minorHAnsi"/>
        </w:rPr>
        <w:t>1996 and November</w:t>
      </w:r>
      <w:r w:rsidR="00AE01AF">
        <w:rPr>
          <w:rFonts w:asciiTheme="minorHAnsi" w:hAnsiTheme="minorHAnsi" w:cstheme="minorHAnsi"/>
        </w:rPr>
        <w:t xml:space="preserve"> 3</w:t>
      </w:r>
      <w:r w:rsidR="00AE01AF" w:rsidRPr="003F7CC8">
        <w:rPr>
          <w:rFonts w:asciiTheme="minorHAnsi" w:hAnsiTheme="minorHAnsi" w:cstheme="minorHAnsi"/>
        </w:rPr>
        <w:t>0</w:t>
      </w:r>
      <w:r w:rsidR="00AE01AF">
        <w:rPr>
          <w:rFonts w:asciiTheme="minorHAnsi" w:hAnsiTheme="minorHAnsi" w:cstheme="minorHAnsi"/>
        </w:rPr>
        <w:t xml:space="preserve">, </w:t>
      </w:r>
      <w:r w:rsidRPr="003F7CC8">
        <w:rPr>
          <w:rFonts w:asciiTheme="minorHAnsi" w:hAnsiTheme="minorHAnsi" w:cstheme="minorHAnsi"/>
        </w:rPr>
        <w:t xml:space="preserve">2000 respectively. Kenya therefore hosts a National Data Centre (KE-NDC) domiciled in the Department of Geology, University of Nairobi. </w:t>
      </w:r>
    </w:p>
    <w:p w:rsidR="00D5672E" w:rsidRPr="00D304F5" w:rsidRDefault="003F7CC8" w:rsidP="00356ECC">
      <w:pPr>
        <w:pStyle w:val="BodyText"/>
        <w:ind w:left="115" w:right="115" w:firstLine="334"/>
        <w:jc w:val="both"/>
        <w:rPr>
          <w:rFonts w:asciiTheme="minorHAnsi" w:hAnsiTheme="minorHAnsi" w:cstheme="minorHAnsi"/>
        </w:rPr>
      </w:pPr>
      <w:r w:rsidRPr="003F7CC8">
        <w:rPr>
          <w:rFonts w:asciiTheme="minorHAnsi" w:hAnsiTheme="minorHAnsi" w:cstheme="minorHAnsi"/>
        </w:rPr>
        <w:t xml:space="preserve">This </w:t>
      </w:r>
      <w:r>
        <w:rPr>
          <w:rFonts w:asciiTheme="minorHAnsi" w:hAnsiTheme="minorHAnsi" w:cstheme="minorHAnsi"/>
        </w:rPr>
        <w:t xml:space="preserve">paper </w:t>
      </w:r>
      <w:r w:rsidRPr="003F7CC8">
        <w:rPr>
          <w:rFonts w:asciiTheme="minorHAnsi" w:hAnsiTheme="minorHAnsi" w:cstheme="minorHAnsi"/>
        </w:rPr>
        <w:t xml:space="preserve">presents the methods of </w:t>
      </w:r>
      <w:r w:rsidR="00784215" w:rsidRPr="003F7CC8">
        <w:rPr>
          <w:rFonts w:asciiTheme="minorHAnsi" w:hAnsiTheme="minorHAnsi" w:cstheme="minorHAnsi"/>
        </w:rPr>
        <w:t xml:space="preserve">International Monitoring System (IMS) facilities </w:t>
      </w:r>
      <w:r w:rsidRPr="003F7CC8">
        <w:rPr>
          <w:rFonts w:asciiTheme="minorHAnsi" w:hAnsiTheme="minorHAnsi" w:cstheme="minorHAnsi"/>
        </w:rPr>
        <w:t xml:space="preserve">data access at the Kenya National Data Centre from the CTBTO’s </w:t>
      </w:r>
      <w:r w:rsidR="00784215">
        <w:rPr>
          <w:rFonts w:asciiTheme="minorHAnsi" w:hAnsiTheme="minorHAnsi" w:cstheme="minorHAnsi"/>
        </w:rPr>
        <w:t xml:space="preserve">International Data Centre (IDC), </w:t>
      </w:r>
      <w:r w:rsidRPr="003F7CC8">
        <w:rPr>
          <w:rFonts w:asciiTheme="minorHAnsi" w:hAnsiTheme="minorHAnsi" w:cstheme="minorHAnsi"/>
        </w:rPr>
        <w:t xml:space="preserve">as well as results of </w:t>
      </w:r>
      <w:r>
        <w:rPr>
          <w:rFonts w:asciiTheme="minorHAnsi" w:hAnsiTheme="minorHAnsi" w:cstheme="minorHAnsi"/>
        </w:rPr>
        <w:t xml:space="preserve">seismic and infrasound </w:t>
      </w:r>
      <w:r w:rsidRPr="003F7CC8">
        <w:rPr>
          <w:rFonts w:asciiTheme="minorHAnsi" w:hAnsiTheme="minorHAnsi" w:cstheme="minorHAnsi"/>
        </w:rPr>
        <w:t>waveform data analysis, event location and characterization at KE-NDC.</w:t>
      </w:r>
      <w:r w:rsidR="00D54162">
        <w:rPr>
          <w:rFonts w:asciiTheme="minorHAnsi" w:hAnsiTheme="minorHAnsi" w:cstheme="minorHAnsi"/>
        </w:rPr>
        <w:t xml:space="preserve"> The term event is herein used ambiguously </w:t>
      </w:r>
      <w:r w:rsidR="007A118A">
        <w:rPr>
          <w:rFonts w:asciiTheme="minorHAnsi" w:hAnsiTheme="minorHAnsi" w:cstheme="minorHAnsi"/>
        </w:rPr>
        <w:t>as it may be generated by man-made (anthropogenic) or natural sources.</w:t>
      </w:r>
    </w:p>
    <w:p w:rsidR="00D5672E" w:rsidRPr="00E833D3" w:rsidRDefault="00D5672E" w:rsidP="00356ECC">
      <w:pPr>
        <w:ind w:left="115" w:right="115"/>
        <w:rPr>
          <w:sz w:val="12"/>
          <w:szCs w:val="12"/>
        </w:rPr>
      </w:pPr>
    </w:p>
    <w:p w:rsidR="00D5672E" w:rsidRPr="00E833D3" w:rsidRDefault="00D5672E">
      <w:pPr>
        <w:spacing w:line="240" w:lineRule="exact"/>
        <w:rPr>
          <w:sz w:val="24"/>
          <w:szCs w:val="24"/>
        </w:rPr>
      </w:pPr>
    </w:p>
    <w:p w:rsidR="00D5672E" w:rsidRPr="00E833D3" w:rsidRDefault="00A51117">
      <w:pPr>
        <w:pStyle w:val="Heading1"/>
        <w:spacing w:line="274" w:lineRule="exact"/>
        <w:jc w:val="both"/>
        <w:rPr>
          <w:rFonts w:asciiTheme="minorHAnsi" w:hAnsiTheme="minorHAnsi"/>
          <w:b w:val="0"/>
          <w:bCs w:val="0"/>
        </w:rPr>
      </w:pPr>
      <w:r>
        <w:rPr>
          <w:rFonts w:asciiTheme="minorHAnsi" w:hAnsiTheme="minorHAnsi"/>
          <w:spacing w:val="-1"/>
        </w:rPr>
        <w:t>2.</w:t>
      </w:r>
      <w:r>
        <w:rPr>
          <w:rFonts w:asciiTheme="minorHAnsi" w:hAnsiTheme="minorHAnsi"/>
          <w:spacing w:val="-1"/>
        </w:rPr>
        <w:tab/>
        <w:t xml:space="preserve">Materials and </w:t>
      </w:r>
      <w:r w:rsidR="00157101" w:rsidRPr="00E833D3">
        <w:rPr>
          <w:rFonts w:asciiTheme="minorHAnsi" w:hAnsiTheme="minorHAnsi"/>
          <w:spacing w:val="-1"/>
        </w:rPr>
        <w:t>Methods</w:t>
      </w:r>
    </w:p>
    <w:p w:rsidR="00E61D28" w:rsidRPr="00356ECC" w:rsidRDefault="00E61D28" w:rsidP="00356ECC">
      <w:pPr>
        <w:pStyle w:val="BodyText"/>
        <w:ind w:left="115" w:right="115" w:firstLine="334"/>
        <w:jc w:val="both"/>
        <w:rPr>
          <w:rFonts w:asciiTheme="minorHAnsi" w:hAnsiTheme="minorHAnsi"/>
        </w:rPr>
      </w:pPr>
    </w:p>
    <w:p w:rsidR="00356ECC" w:rsidRPr="00356ECC" w:rsidRDefault="00356ECC" w:rsidP="00106F4E">
      <w:pPr>
        <w:ind w:left="115" w:right="115" w:firstLine="335"/>
        <w:jc w:val="both"/>
        <w:rPr>
          <w:rFonts w:eastAsia="Times New Roman"/>
          <w:sz w:val="24"/>
          <w:szCs w:val="24"/>
        </w:rPr>
      </w:pPr>
      <w:r w:rsidRPr="00356ECC">
        <w:rPr>
          <w:rFonts w:eastAsia="Times New Roman"/>
          <w:sz w:val="24"/>
          <w:szCs w:val="24"/>
        </w:rPr>
        <w:t xml:space="preserve">In accordance with the requirements of the CTBTO, Kenya being a member state of the CTBTO hosts a National Data Centre (NDC) domiciled in the Department of Geology, University of Nairobi.  At the Kenyan NDC waveform data from the CTBTO’s 337-facility International Monitoring System (IMS) is received, processed, analysed and interpreted so as to determine the nature and characteristics of the events (whether natural or man-made) generating such waveform data. The sole responsibilities of the Kenyan NDC include: - (i) receiving, processing, analyzing and interpreting IMS data and IDC products and verifying the nature of the events; (ii) advising the government, through the National Authority, i.e. National Commission for Science Technology and Innovation (NACOSTI), of any cases of treaty violations; and (iii) using IMS data and IDC products for training, research, civil and scientific applications. The civil and scientific applications of IMS data and IDC products include among others:- monitoring and </w:t>
      </w:r>
      <w:r w:rsidR="00106F4E">
        <w:rPr>
          <w:rFonts w:eastAsia="Times New Roman"/>
          <w:sz w:val="24"/>
          <w:szCs w:val="24"/>
        </w:rPr>
        <w:t xml:space="preserve">characterization </w:t>
      </w:r>
      <w:r w:rsidRPr="00356ECC">
        <w:rPr>
          <w:rFonts w:eastAsia="Times New Roman"/>
          <w:sz w:val="24"/>
          <w:szCs w:val="24"/>
        </w:rPr>
        <w:t>of earthquakes, tsunamis, landslides, terrestrial and underwater volcanic eruptions, studies on the earth’s internal structure, monitoring of sea/ocean temperature and signs of global warming, ocean swell research, whale populations, atmospheric and meteorological studies, detection of meteor impacts in the atmosphere, radiation monitoring on possible radioactive releases and studies on natural radioactivity</w:t>
      </w:r>
      <w:r w:rsidR="00867212">
        <w:rPr>
          <w:rFonts w:eastAsia="Times New Roman"/>
          <w:sz w:val="24"/>
          <w:szCs w:val="24"/>
        </w:rPr>
        <w:t xml:space="preserve"> [2]</w:t>
      </w:r>
      <w:r w:rsidRPr="00356ECC">
        <w:rPr>
          <w:rFonts w:eastAsia="Times New Roman"/>
          <w:sz w:val="24"/>
          <w:szCs w:val="24"/>
        </w:rPr>
        <w:t xml:space="preserve">. </w:t>
      </w:r>
    </w:p>
    <w:p w:rsidR="00356ECC" w:rsidRPr="00356ECC" w:rsidRDefault="00356ECC" w:rsidP="00106F4E">
      <w:pPr>
        <w:ind w:left="115" w:right="115" w:firstLine="335"/>
        <w:jc w:val="both"/>
        <w:rPr>
          <w:rFonts w:eastAsia="Times New Roman"/>
          <w:sz w:val="24"/>
          <w:szCs w:val="24"/>
        </w:rPr>
      </w:pPr>
      <w:r w:rsidRPr="00356ECC">
        <w:rPr>
          <w:rFonts w:eastAsia="Times New Roman"/>
          <w:sz w:val="24"/>
          <w:szCs w:val="24"/>
        </w:rPr>
        <w:t>IMS data and IDC products are accessed at the Kenyan NDC from CTBTO through any of four data access methods [2]. These methods include: - (i) IDC Secure Web Portal (an interactive graphical web-based server interface that allows the user to browse, view, download and retrieve IMS data and IDC products online using the CTBTO’s secure web portal, (ii) Requests (on demand one-time requests of IMS data and IDC products of special interest submitted either via email or through a command line client software). Data and products access using this method requires a preformatted text message in IMS2.0 format [2]. Email requests are also known as automated data request manager (AutoDRM) requests, (iii) Subscription (standing requests of IMS data and IDC products forwarded continuously once available at IDC until cancelled by the subscriber). Subscriptions also require a preformatted text message in IMS2.0 format [2], (iv) IDC External Database Service or Virtual Data Messaging System (VDMS) (a timely and direct data access method to replicas of the CTBTO/IDC operational and archival databases and parameters. This method requires the use of SQL statements. Access right(s) is/are required for all the four data and products access methods. Such rights are given by the CTBTO on recommendation by the CTBTO’s Point of Contact (PoC) at the National Authority.</w:t>
      </w:r>
    </w:p>
    <w:p w:rsidR="00356ECC" w:rsidRDefault="00356ECC" w:rsidP="00106F4E">
      <w:pPr>
        <w:ind w:left="115" w:right="115" w:firstLine="335"/>
        <w:jc w:val="both"/>
        <w:rPr>
          <w:rFonts w:eastAsia="Times New Roman"/>
          <w:sz w:val="24"/>
          <w:szCs w:val="24"/>
        </w:rPr>
      </w:pPr>
      <w:r w:rsidRPr="00356ECC">
        <w:rPr>
          <w:rFonts w:eastAsia="Times New Roman"/>
          <w:sz w:val="24"/>
          <w:szCs w:val="24"/>
        </w:rPr>
        <w:t xml:space="preserve">In order to demonstrate the contribution of the Kenyan NDC in fulfilling the mandate and objectives of the CTBTO, we considered an event which occurred on </w:t>
      </w:r>
      <w:r w:rsidR="00B414B6">
        <w:rPr>
          <w:rFonts w:eastAsia="Times New Roman"/>
          <w:sz w:val="24"/>
          <w:szCs w:val="24"/>
        </w:rPr>
        <w:t xml:space="preserve">March 24, </w:t>
      </w:r>
      <w:r w:rsidRPr="00356ECC">
        <w:rPr>
          <w:rFonts w:eastAsia="Times New Roman"/>
          <w:sz w:val="24"/>
          <w:szCs w:val="24"/>
        </w:rPr>
        <w:t>2019 in the southwestern part of Kenya in the vicinity of Chyulu hills. We requested two sets of IMS waveform data from the I</w:t>
      </w:r>
      <w:r w:rsidR="00537642">
        <w:rPr>
          <w:rFonts w:eastAsia="Times New Roman"/>
          <w:sz w:val="24"/>
          <w:szCs w:val="24"/>
        </w:rPr>
        <w:t xml:space="preserve">nternational </w:t>
      </w:r>
      <w:r w:rsidRPr="00356ECC">
        <w:rPr>
          <w:rFonts w:eastAsia="Times New Roman"/>
          <w:sz w:val="24"/>
          <w:szCs w:val="24"/>
        </w:rPr>
        <w:t>D</w:t>
      </w:r>
      <w:r w:rsidR="00537642">
        <w:rPr>
          <w:rFonts w:eastAsia="Times New Roman"/>
          <w:sz w:val="24"/>
          <w:szCs w:val="24"/>
        </w:rPr>
        <w:t xml:space="preserve">ata </w:t>
      </w:r>
      <w:r w:rsidRPr="00356ECC">
        <w:rPr>
          <w:rFonts w:eastAsia="Times New Roman"/>
          <w:sz w:val="24"/>
          <w:szCs w:val="24"/>
        </w:rPr>
        <w:t>C</w:t>
      </w:r>
      <w:r w:rsidR="00537642">
        <w:rPr>
          <w:rFonts w:eastAsia="Times New Roman"/>
          <w:sz w:val="24"/>
          <w:szCs w:val="24"/>
        </w:rPr>
        <w:t>entre (IDC)</w:t>
      </w:r>
      <w:r w:rsidRPr="00356ECC">
        <w:rPr>
          <w:rFonts w:eastAsia="Times New Roman"/>
          <w:sz w:val="24"/>
          <w:szCs w:val="24"/>
        </w:rPr>
        <w:t xml:space="preserve"> i.e. seismic and infrasound data. Whereas seismic technology monitors propagation of </w:t>
      </w:r>
      <w:r w:rsidR="00B414B6">
        <w:rPr>
          <w:rFonts w:eastAsia="Times New Roman"/>
          <w:sz w:val="24"/>
          <w:szCs w:val="24"/>
        </w:rPr>
        <w:t xml:space="preserve">seismic </w:t>
      </w:r>
      <w:r w:rsidRPr="00356ECC">
        <w:rPr>
          <w:rFonts w:eastAsia="Times New Roman"/>
          <w:sz w:val="24"/>
          <w:szCs w:val="24"/>
        </w:rPr>
        <w:t xml:space="preserve">waves in the earth’s subsurface, </w:t>
      </w:r>
      <w:r w:rsidRPr="00356ECC">
        <w:rPr>
          <w:rFonts w:eastAsia="Times New Roman"/>
          <w:sz w:val="24"/>
          <w:szCs w:val="24"/>
        </w:rPr>
        <w:lastRenderedPageBreak/>
        <w:t xml:space="preserve">infrasound technology monitors low frequency acoustic waves </w:t>
      </w:r>
      <w:r w:rsidR="00537642">
        <w:rPr>
          <w:rFonts w:eastAsia="Times New Roman"/>
          <w:sz w:val="24"/>
          <w:szCs w:val="24"/>
        </w:rPr>
        <w:t xml:space="preserve">either through the </w:t>
      </w:r>
      <w:r w:rsidRPr="00356ECC">
        <w:rPr>
          <w:rFonts w:eastAsia="Times New Roman"/>
          <w:sz w:val="24"/>
          <w:szCs w:val="24"/>
        </w:rPr>
        <w:t>atmosphere</w:t>
      </w:r>
      <w:r w:rsidR="00537642">
        <w:rPr>
          <w:rFonts w:eastAsia="Times New Roman"/>
          <w:sz w:val="24"/>
          <w:szCs w:val="24"/>
        </w:rPr>
        <w:t xml:space="preserve"> or in the subsurface</w:t>
      </w:r>
      <w:r w:rsidRPr="00356ECC">
        <w:rPr>
          <w:rFonts w:eastAsia="Times New Roman"/>
          <w:sz w:val="24"/>
          <w:szCs w:val="24"/>
        </w:rPr>
        <w:t xml:space="preserve">. The waveform data were processed, analyzed and interpreted in order to characterize and locate this event. </w:t>
      </w:r>
      <w:r w:rsidR="00B414B6">
        <w:rPr>
          <w:rFonts w:eastAsia="Times New Roman"/>
          <w:sz w:val="24"/>
          <w:szCs w:val="24"/>
        </w:rPr>
        <w:t xml:space="preserve">Analysis of the </w:t>
      </w:r>
      <w:r w:rsidR="00EC7FD8" w:rsidRPr="000302B6">
        <w:rPr>
          <w:rFonts w:eastAsia="Times New Roman" w:cstheme="minorHAnsi"/>
          <w:spacing w:val="-1"/>
          <w:sz w:val="24"/>
          <w:szCs w:val="24"/>
        </w:rPr>
        <w:t xml:space="preserve">infrasound waveform data </w:t>
      </w:r>
      <w:r w:rsidR="00B414B6">
        <w:rPr>
          <w:rFonts w:eastAsia="Times New Roman" w:cstheme="minorHAnsi"/>
          <w:spacing w:val="-1"/>
          <w:sz w:val="24"/>
          <w:szCs w:val="24"/>
        </w:rPr>
        <w:t xml:space="preserve">was used </w:t>
      </w:r>
      <w:r w:rsidR="00EC7FD8" w:rsidRPr="000302B6">
        <w:rPr>
          <w:rFonts w:eastAsia="Times New Roman" w:cstheme="minorHAnsi"/>
          <w:spacing w:val="-1"/>
          <w:sz w:val="24"/>
          <w:szCs w:val="24"/>
        </w:rPr>
        <w:t xml:space="preserve">to supplement our characterization of the </w:t>
      </w:r>
      <w:r w:rsidR="00B414B6">
        <w:rPr>
          <w:rFonts w:eastAsia="Times New Roman" w:cstheme="minorHAnsi"/>
          <w:spacing w:val="-1"/>
          <w:sz w:val="24"/>
          <w:szCs w:val="24"/>
        </w:rPr>
        <w:t xml:space="preserve">March 24, </w:t>
      </w:r>
      <w:r w:rsidR="00EC7FD8" w:rsidRPr="000302B6">
        <w:rPr>
          <w:rFonts w:eastAsia="Times New Roman" w:cstheme="minorHAnsi"/>
          <w:spacing w:val="-1"/>
          <w:sz w:val="24"/>
          <w:szCs w:val="24"/>
        </w:rPr>
        <w:t>2019 event</w:t>
      </w:r>
      <w:r w:rsidR="00E66991">
        <w:rPr>
          <w:rFonts w:eastAsia="Times New Roman" w:cstheme="minorHAnsi"/>
          <w:spacing w:val="-1"/>
          <w:sz w:val="24"/>
          <w:szCs w:val="24"/>
        </w:rPr>
        <w:t xml:space="preserve"> and to provide additional information in regard to the epicentral location on the basis of the station to source azimuth</w:t>
      </w:r>
      <w:r w:rsidR="00EC7FD8" w:rsidRPr="000302B6">
        <w:rPr>
          <w:rFonts w:eastAsia="Times New Roman" w:cstheme="minorHAnsi"/>
          <w:spacing w:val="-1"/>
          <w:sz w:val="24"/>
          <w:szCs w:val="24"/>
        </w:rPr>
        <w:t>.</w:t>
      </w:r>
    </w:p>
    <w:p w:rsidR="00EC7FD8" w:rsidRDefault="00EC7FD8" w:rsidP="00EC7FD8">
      <w:pPr>
        <w:ind w:right="115"/>
        <w:jc w:val="both"/>
        <w:rPr>
          <w:rFonts w:eastAsia="Times New Roman"/>
          <w:sz w:val="24"/>
          <w:szCs w:val="24"/>
        </w:rPr>
      </w:pPr>
    </w:p>
    <w:p w:rsidR="00D5672E" w:rsidRPr="00E833D3" w:rsidRDefault="00A51117" w:rsidP="00266D8E">
      <w:pPr>
        <w:pStyle w:val="Heading1"/>
        <w:spacing w:line="274" w:lineRule="exact"/>
        <w:ind w:left="90"/>
        <w:jc w:val="both"/>
        <w:rPr>
          <w:rFonts w:asciiTheme="minorHAnsi" w:hAnsiTheme="minorHAnsi"/>
          <w:b w:val="0"/>
          <w:bCs w:val="0"/>
        </w:rPr>
      </w:pPr>
      <w:r>
        <w:rPr>
          <w:rFonts w:asciiTheme="minorHAnsi" w:hAnsiTheme="minorHAnsi"/>
          <w:spacing w:val="-1"/>
        </w:rPr>
        <w:t>3.</w:t>
      </w:r>
      <w:r>
        <w:rPr>
          <w:rFonts w:asciiTheme="minorHAnsi" w:hAnsiTheme="minorHAnsi"/>
          <w:spacing w:val="-1"/>
        </w:rPr>
        <w:tab/>
      </w:r>
      <w:r w:rsidR="004160CA" w:rsidRPr="00E833D3">
        <w:rPr>
          <w:rFonts w:asciiTheme="minorHAnsi" w:hAnsiTheme="minorHAnsi"/>
          <w:spacing w:val="-1"/>
        </w:rPr>
        <w:t>Result</w:t>
      </w:r>
      <w:r>
        <w:rPr>
          <w:rFonts w:asciiTheme="minorHAnsi" w:hAnsiTheme="minorHAnsi"/>
          <w:spacing w:val="-1"/>
        </w:rPr>
        <w:t>s</w:t>
      </w:r>
      <w:r w:rsidR="004160CA" w:rsidRPr="00E833D3">
        <w:rPr>
          <w:rFonts w:asciiTheme="minorHAnsi" w:hAnsiTheme="minorHAnsi"/>
        </w:rPr>
        <w:t xml:space="preserve"> and</w:t>
      </w:r>
      <w:r>
        <w:rPr>
          <w:rFonts w:asciiTheme="minorHAnsi" w:hAnsiTheme="minorHAnsi"/>
          <w:spacing w:val="-1"/>
        </w:rPr>
        <w:t>Interpretation</w:t>
      </w:r>
    </w:p>
    <w:p w:rsidR="00A51117" w:rsidRDefault="00A51117">
      <w:pPr>
        <w:pStyle w:val="BodyText"/>
        <w:spacing w:line="274" w:lineRule="exact"/>
        <w:ind w:left="216"/>
        <w:jc w:val="both"/>
        <w:rPr>
          <w:rFonts w:asciiTheme="minorHAnsi" w:hAnsiTheme="minorHAnsi"/>
          <w:b/>
          <w:spacing w:val="-1"/>
        </w:rPr>
      </w:pPr>
    </w:p>
    <w:p w:rsidR="000302B6" w:rsidRDefault="000302B6" w:rsidP="000302B6">
      <w:pPr>
        <w:pStyle w:val="BodyText"/>
        <w:ind w:left="115" w:right="115" w:firstLine="245"/>
        <w:jc w:val="both"/>
        <w:rPr>
          <w:rFonts w:asciiTheme="minorHAnsi" w:hAnsiTheme="minorHAnsi" w:cstheme="minorHAnsi"/>
          <w:spacing w:val="-1"/>
        </w:rPr>
      </w:pPr>
      <w:r w:rsidRPr="000302B6">
        <w:rPr>
          <w:rFonts w:asciiTheme="minorHAnsi" w:hAnsiTheme="minorHAnsi" w:cstheme="minorHAnsi"/>
          <w:spacing w:val="-1"/>
        </w:rPr>
        <w:t>Figure 1 shows a snapshot of seismic phases on waveforms (seismograms) for four seismic stations closest to this event at epicentral distances of 2.3</w:t>
      </w:r>
      <w:r w:rsidRPr="000302B6">
        <w:rPr>
          <w:rFonts w:asciiTheme="minorHAnsi" w:hAnsiTheme="minorHAnsi" w:cstheme="minorHAnsi"/>
          <w:spacing w:val="-1"/>
          <w:vertAlign w:val="superscript"/>
        </w:rPr>
        <w:t>o</w:t>
      </w:r>
      <w:r w:rsidRPr="000302B6">
        <w:rPr>
          <w:rFonts w:asciiTheme="minorHAnsi" w:hAnsiTheme="minorHAnsi" w:cstheme="minorHAnsi"/>
          <w:spacing w:val="-1"/>
        </w:rPr>
        <w:t>, 8.0</w:t>
      </w:r>
      <w:r w:rsidRPr="000302B6">
        <w:rPr>
          <w:rFonts w:asciiTheme="minorHAnsi" w:hAnsiTheme="minorHAnsi" w:cstheme="minorHAnsi"/>
          <w:spacing w:val="-1"/>
          <w:vertAlign w:val="superscript"/>
        </w:rPr>
        <w:t>o</w:t>
      </w:r>
      <w:r w:rsidRPr="000302B6">
        <w:rPr>
          <w:rFonts w:asciiTheme="minorHAnsi" w:hAnsiTheme="minorHAnsi" w:cstheme="minorHAnsi"/>
          <w:spacing w:val="-1"/>
        </w:rPr>
        <w:t>, 15.2</w:t>
      </w:r>
      <w:r w:rsidRPr="000302B6">
        <w:rPr>
          <w:rFonts w:asciiTheme="minorHAnsi" w:hAnsiTheme="minorHAnsi" w:cstheme="minorHAnsi"/>
          <w:spacing w:val="-1"/>
          <w:vertAlign w:val="superscript"/>
        </w:rPr>
        <w:t>o</w:t>
      </w:r>
      <w:r w:rsidRPr="000302B6">
        <w:rPr>
          <w:rFonts w:asciiTheme="minorHAnsi" w:hAnsiTheme="minorHAnsi" w:cstheme="minorHAnsi"/>
          <w:spacing w:val="-1"/>
        </w:rPr>
        <w:t>, 15.7</w:t>
      </w:r>
      <w:r w:rsidRPr="000302B6">
        <w:rPr>
          <w:rFonts w:asciiTheme="minorHAnsi" w:hAnsiTheme="minorHAnsi" w:cstheme="minorHAnsi"/>
          <w:spacing w:val="-1"/>
          <w:vertAlign w:val="superscript"/>
        </w:rPr>
        <w:t>o</w:t>
      </w:r>
      <w:r w:rsidRPr="000302B6">
        <w:rPr>
          <w:rFonts w:asciiTheme="minorHAnsi" w:hAnsiTheme="minorHAnsi" w:cstheme="minorHAnsi"/>
          <w:spacing w:val="-1"/>
        </w:rPr>
        <w:t>, and 17.6</w:t>
      </w:r>
      <w:r w:rsidRPr="000302B6">
        <w:rPr>
          <w:rFonts w:asciiTheme="minorHAnsi" w:hAnsiTheme="minorHAnsi" w:cstheme="minorHAnsi"/>
          <w:spacing w:val="-1"/>
          <w:vertAlign w:val="superscript"/>
        </w:rPr>
        <w:t>o</w:t>
      </w:r>
      <w:r w:rsidRPr="000302B6">
        <w:rPr>
          <w:rFonts w:asciiTheme="minorHAnsi" w:hAnsiTheme="minorHAnsi" w:cstheme="minorHAnsi"/>
          <w:spacing w:val="-1"/>
        </w:rPr>
        <w:t>. The waveforms are characterized by the compressional (P</w:t>
      </w:r>
      <w:r w:rsidRPr="00745599">
        <w:rPr>
          <w:rFonts w:asciiTheme="minorHAnsi" w:hAnsiTheme="minorHAnsi" w:cstheme="minorHAnsi"/>
          <w:spacing w:val="-1"/>
        </w:rPr>
        <w:t>n</w:t>
      </w:r>
      <w:r w:rsidRPr="000302B6">
        <w:rPr>
          <w:rFonts w:asciiTheme="minorHAnsi" w:hAnsiTheme="minorHAnsi" w:cstheme="minorHAnsi"/>
          <w:spacing w:val="-1"/>
        </w:rPr>
        <w:t>) and shear (S</w:t>
      </w:r>
      <w:r w:rsidRPr="00745599">
        <w:rPr>
          <w:rFonts w:asciiTheme="minorHAnsi" w:hAnsiTheme="minorHAnsi" w:cstheme="minorHAnsi"/>
          <w:spacing w:val="-1"/>
        </w:rPr>
        <w:t>n</w:t>
      </w:r>
      <w:r w:rsidRPr="000302B6">
        <w:rPr>
          <w:rFonts w:asciiTheme="minorHAnsi" w:hAnsiTheme="minorHAnsi" w:cstheme="minorHAnsi"/>
          <w:spacing w:val="-1"/>
        </w:rPr>
        <w:t>) phases refracted at the crust-upper mantle boundary [3,4,5] in addition to Lg surface wave seismic phase. Whereas the Pn and Snseismic phases are dependent on station to source distance, the L</w:t>
      </w:r>
      <w:r w:rsidRPr="00A5771E">
        <w:rPr>
          <w:rFonts w:asciiTheme="minorHAnsi" w:hAnsiTheme="minorHAnsi" w:cstheme="minorHAnsi"/>
          <w:spacing w:val="-1"/>
        </w:rPr>
        <w:t>g</w:t>
      </w:r>
      <w:r w:rsidR="00A5771E">
        <w:rPr>
          <w:rFonts w:asciiTheme="minorHAnsi" w:hAnsiTheme="minorHAnsi" w:cstheme="minorHAnsi"/>
          <w:spacing w:val="-1"/>
        </w:rPr>
        <w:t xml:space="preserve">surface wave </w:t>
      </w:r>
      <w:r w:rsidRPr="000302B6">
        <w:rPr>
          <w:rFonts w:asciiTheme="minorHAnsi" w:hAnsiTheme="minorHAnsi" w:cstheme="minorHAnsi"/>
          <w:spacing w:val="-1"/>
        </w:rPr>
        <w:t xml:space="preserve">seismic phase is an indication of a shallow event. As such, the </w:t>
      </w:r>
      <w:r w:rsidR="00A5771E">
        <w:rPr>
          <w:rFonts w:asciiTheme="minorHAnsi" w:hAnsiTheme="minorHAnsi" w:cstheme="minorHAnsi"/>
          <w:spacing w:val="-1"/>
        </w:rPr>
        <w:t xml:space="preserve">shallow </w:t>
      </w:r>
      <w:r w:rsidRPr="000302B6">
        <w:rPr>
          <w:rFonts w:asciiTheme="minorHAnsi" w:hAnsiTheme="minorHAnsi" w:cstheme="minorHAnsi"/>
          <w:spacing w:val="-1"/>
        </w:rPr>
        <w:t xml:space="preserve">event </w:t>
      </w:r>
      <w:r w:rsidR="00A5771E">
        <w:rPr>
          <w:rFonts w:asciiTheme="minorHAnsi" w:hAnsiTheme="minorHAnsi" w:cstheme="minorHAnsi"/>
          <w:spacing w:val="-1"/>
        </w:rPr>
        <w:t xml:space="preserve">is likely to </w:t>
      </w:r>
      <w:r w:rsidRPr="000302B6">
        <w:rPr>
          <w:rFonts w:asciiTheme="minorHAnsi" w:hAnsiTheme="minorHAnsi" w:cstheme="minorHAnsi"/>
          <w:spacing w:val="-1"/>
        </w:rPr>
        <w:t xml:space="preserve">be </w:t>
      </w:r>
      <w:r w:rsidR="00A5771E">
        <w:rPr>
          <w:rFonts w:asciiTheme="minorHAnsi" w:hAnsiTheme="minorHAnsi" w:cstheme="minorHAnsi"/>
          <w:spacing w:val="-1"/>
        </w:rPr>
        <w:t xml:space="preserve">generated by </w:t>
      </w:r>
      <w:r w:rsidRPr="000302B6">
        <w:rPr>
          <w:rFonts w:asciiTheme="minorHAnsi" w:hAnsiTheme="minorHAnsi" w:cstheme="minorHAnsi"/>
          <w:spacing w:val="-1"/>
        </w:rPr>
        <w:t>man-made (anthropogenic) or natural</w:t>
      </w:r>
      <w:r w:rsidR="00A5771E">
        <w:rPr>
          <w:rFonts w:asciiTheme="minorHAnsi" w:hAnsiTheme="minorHAnsi" w:cstheme="minorHAnsi"/>
          <w:spacing w:val="-1"/>
        </w:rPr>
        <w:t xml:space="preserve"> sources</w:t>
      </w:r>
      <w:r w:rsidRPr="000302B6">
        <w:rPr>
          <w:rFonts w:asciiTheme="minorHAnsi" w:hAnsiTheme="minorHAnsi" w:cstheme="minorHAnsi"/>
          <w:spacing w:val="-1"/>
        </w:rPr>
        <w:t xml:space="preserve">. Further characterization </w:t>
      </w:r>
      <w:r w:rsidR="009C528A">
        <w:rPr>
          <w:rFonts w:asciiTheme="minorHAnsi" w:hAnsiTheme="minorHAnsi" w:cstheme="minorHAnsi"/>
          <w:spacing w:val="-1"/>
        </w:rPr>
        <w:t xml:space="preserve">of the March 24, 2019 event </w:t>
      </w:r>
      <w:r w:rsidRPr="000302B6">
        <w:rPr>
          <w:rFonts w:asciiTheme="minorHAnsi" w:hAnsiTheme="minorHAnsi" w:cstheme="minorHAnsi"/>
          <w:spacing w:val="-1"/>
        </w:rPr>
        <w:t xml:space="preserve">is based on the depth of focus (km). The focal depth (km) was determined to be 9.1 km. Table 1 shows a summary of the results of final analysis of this event based on seismic waveform data. </w:t>
      </w:r>
    </w:p>
    <w:p w:rsidR="000302B6" w:rsidRDefault="000302B6" w:rsidP="000302B6">
      <w:pPr>
        <w:pStyle w:val="BodyText"/>
        <w:ind w:left="115" w:right="115" w:firstLine="245"/>
        <w:jc w:val="both"/>
        <w:rPr>
          <w:rFonts w:asciiTheme="minorHAnsi" w:hAnsiTheme="minorHAnsi" w:cstheme="minorHAnsi"/>
          <w:spacing w:val="-1"/>
        </w:rPr>
      </w:pPr>
    </w:p>
    <w:p w:rsidR="000302B6" w:rsidRDefault="000302B6" w:rsidP="00C04B83">
      <w:pPr>
        <w:pStyle w:val="BodyText"/>
        <w:ind w:left="115" w:right="115" w:firstLine="245"/>
        <w:jc w:val="both"/>
        <w:rPr>
          <w:rFonts w:asciiTheme="minorHAnsi" w:hAnsiTheme="minorHAnsi" w:cstheme="minorHAnsi"/>
          <w:spacing w:val="-1"/>
        </w:rPr>
      </w:pPr>
      <w:r w:rsidRPr="003E22A5">
        <w:rPr>
          <w:rFonts w:eastAsiaTheme="minorEastAsia" w:cs="Times New Roman"/>
          <w:noProof/>
          <w:kern w:val="24"/>
        </w:rPr>
        <w:drawing>
          <wp:inline distT="0" distB="0" distL="0" distR="0">
            <wp:extent cx="6315848" cy="2496584"/>
            <wp:effectExtent l="0" t="0" r="0" b="0"/>
            <wp:docPr id="21" name="Picture 21" descr="F:\MULWA DOCS\REPORTS\Country Report\NaCoSTI\KMBO-M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ULWA DOCS\REPORTS\Country Report\NaCoSTI\KMBO-MBAR.png"/>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078" t="17343" r="1525" b="16479"/>
                    <a:stretch/>
                  </pic:blipFill>
                  <pic:spPr bwMode="auto">
                    <a:xfrm>
                      <a:off x="0" y="0"/>
                      <a:ext cx="6354213" cy="25117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C04B83" w:rsidRDefault="00C04B83" w:rsidP="00C04B83">
      <w:pPr>
        <w:pStyle w:val="BodyText"/>
        <w:ind w:left="115" w:right="115" w:firstLine="245"/>
        <w:jc w:val="both"/>
        <w:rPr>
          <w:rFonts w:asciiTheme="minorHAnsi" w:hAnsiTheme="minorHAnsi" w:cstheme="minorHAnsi"/>
          <w:spacing w:val="-1"/>
        </w:rPr>
      </w:pPr>
      <w:r>
        <w:rPr>
          <w:rFonts w:asciiTheme="minorHAnsi" w:hAnsiTheme="minorHAnsi" w:cstheme="minorHAnsi"/>
          <w:noProof/>
          <w:spacing w:val="-1"/>
        </w:rPr>
        <w:drawing>
          <wp:inline distT="0" distB="0" distL="0" distR="0">
            <wp:extent cx="6315710" cy="2272199"/>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9454" cy="2284339"/>
                    </a:xfrm>
                    <a:prstGeom prst="rect">
                      <a:avLst/>
                    </a:prstGeom>
                    <a:noFill/>
                  </pic:spPr>
                </pic:pic>
              </a:graphicData>
            </a:graphic>
          </wp:inline>
        </w:drawing>
      </w:r>
    </w:p>
    <w:p w:rsidR="00C04B83" w:rsidRDefault="00C04B83" w:rsidP="00C04B83">
      <w:pPr>
        <w:pStyle w:val="BodyText"/>
        <w:ind w:left="115" w:right="115" w:firstLine="245"/>
        <w:jc w:val="center"/>
        <w:rPr>
          <w:rFonts w:asciiTheme="minorHAnsi" w:hAnsiTheme="minorHAnsi" w:cstheme="minorHAnsi"/>
          <w:spacing w:val="-1"/>
        </w:rPr>
      </w:pPr>
    </w:p>
    <w:p w:rsidR="000302B6" w:rsidRPr="00C04B83" w:rsidRDefault="000302B6" w:rsidP="00C04B83">
      <w:pPr>
        <w:pStyle w:val="BodyText"/>
        <w:ind w:left="115" w:right="115"/>
        <w:rPr>
          <w:rFonts w:asciiTheme="minorHAnsi" w:hAnsiTheme="minorHAnsi" w:cstheme="minorHAnsi"/>
          <w:spacing w:val="-1"/>
          <w:sz w:val="22"/>
          <w:szCs w:val="22"/>
        </w:rPr>
      </w:pPr>
      <w:r w:rsidRPr="00C04B83">
        <w:rPr>
          <w:rFonts w:asciiTheme="minorHAnsi" w:hAnsiTheme="minorHAnsi" w:cstheme="minorHAnsi"/>
          <w:spacing w:val="-1"/>
          <w:sz w:val="22"/>
          <w:szCs w:val="22"/>
        </w:rPr>
        <w:t>Figure 1</w:t>
      </w:r>
      <w:r w:rsidR="00C04B83">
        <w:rPr>
          <w:rFonts w:asciiTheme="minorHAnsi" w:hAnsiTheme="minorHAnsi" w:cstheme="minorHAnsi"/>
          <w:spacing w:val="-1"/>
          <w:sz w:val="22"/>
          <w:szCs w:val="22"/>
        </w:rPr>
        <w:t xml:space="preserve">. </w:t>
      </w:r>
      <w:r w:rsidRPr="00C04B83">
        <w:rPr>
          <w:rFonts w:asciiTheme="minorHAnsi" w:hAnsiTheme="minorHAnsi" w:cstheme="minorHAnsi"/>
          <w:spacing w:val="-1"/>
          <w:sz w:val="22"/>
          <w:szCs w:val="22"/>
        </w:rPr>
        <w:t xml:space="preserve">Seismic phases picked on seismograms for KMBO, MBAR, ATD, LSZ and OPO seismic stations for the 20190324 event. </w:t>
      </w:r>
    </w:p>
    <w:p w:rsidR="000302B6" w:rsidRPr="000302B6" w:rsidRDefault="000302B6" w:rsidP="000302B6">
      <w:pPr>
        <w:pStyle w:val="BodyText"/>
        <w:spacing w:line="274" w:lineRule="exact"/>
        <w:ind w:left="216"/>
        <w:jc w:val="both"/>
        <w:rPr>
          <w:rFonts w:asciiTheme="minorHAnsi" w:hAnsiTheme="minorHAnsi" w:cstheme="minorHAnsi"/>
          <w:spacing w:val="-1"/>
        </w:rPr>
      </w:pPr>
    </w:p>
    <w:p w:rsidR="009C528A" w:rsidRDefault="009C528A" w:rsidP="00C04B83">
      <w:pPr>
        <w:pStyle w:val="BodyText"/>
        <w:ind w:left="115" w:right="115"/>
        <w:jc w:val="both"/>
        <w:rPr>
          <w:rFonts w:asciiTheme="minorHAnsi" w:hAnsiTheme="minorHAnsi" w:cstheme="minorHAnsi"/>
          <w:spacing w:val="-1"/>
          <w:sz w:val="22"/>
          <w:szCs w:val="22"/>
        </w:rPr>
      </w:pPr>
    </w:p>
    <w:p w:rsidR="000302B6" w:rsidRPr="00C04B83" w:rsidRDefault="007B5F31" w:rsidP="00C04B83">
      <w:pPr>
        <w:pStyle w:val="BodyText"/>
        <w:ind w:left="115" w:right="115"/>
        <w:jc w:val="both"/>
        <w:rPr>
          <w:rFonts w:asciiTheme="minorHAnsi" w:hAnsiTheme="minorHAnsi" w:cstheme="minorHAnsi"/>
          <w:spacing w:val="-1"/>
          <w:sz w:val="22"/>
          <w:szCs w:val="22"/>
        </w:rPr>
      </w:pPr>
      <w:r>
        <w:rPr>
          <w:rFonts w:asciiTheme="minorHAnsi" w:hAnsiTheme="minorHAnsi" w:cstheme="minorHAnsi"/>
          <w:noProof/>
          <w:spacing w:val="-1"/>
          <w:sz w:val="22"/>
          <w:szCs w:val="22"/>
        </w:rPr>
        <w:lastRenderedPageBreak/>
        <w:pict>
          <v:rect id="Control 3" o:spid="_x0000_s1026" style="position:absolute;left:0;text-align:left;margin-left:4.5pt;margin-top:348.9pt;width:605.25pt;height:32.1pt;z-index:25166131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" filled="f" stroked="f" strokeweight="2pt">
            <v:shadow color="#ccc"/>
            <o:lock v:ext="edit" shapetype="t"/>
            <v:textbox inset="0,0,0,0"/>
          </v:rect>
        </w:pict>
      </w:r>
      <w:r w:rsidR="000302B6" w:rsidRPr="00C04B83">
        <w:rPr>
          <w:rFonts w:asciiTheme="minorHAnsi" w:hAnsiTheme="minorHAnsi" w:cstheme="minorHAnsi"/>
          <w:spacing w:val="-1"/>
          <w:sz w:val="22"/>
          <w:szCs w:val="22"/>
        </w:rPr>
        <w:t>Table 1</w:t>
      </w:r>
      <w:r w:rsidR="009C528A">
        <w:rPr>
          <w:rFonts w:asciiTheme="minorHAnsi" w:hAnsiTheme="minorHAnsi" w:cstheme="minorHAnsi"/>
          <w:spacing w:val="-1"/>
          <w:sz w:val="22"/>
          <w:szCs w:val="22"/>
        </w:rPr>
        <w:t xml:space="preserve">. </w:t>
      </w:r>
      <w:r w:rsidR="000302B6" w:rsidRPr="00C04B83">
        <w:rPr>
          <w:rFonts w:asciiTheme="minorHAnsi" w:hAnsiTheme="minorHAnsi" w:cstheme="minorHAnsi"/>
          <w:spacing w:val="-1"/>
          <w:sz w:val="22"/>
          <w:szCs w:val="22"/>
        </w:rPr>
        <w:t xml:space="preserve">Coordinates, date, origin time (UTC), focal depth, magnitude, number seismic stations used in analysis and location area of the </w:t>
      </w:r>
      <w:r w:rsidR="006C6297">
        <w:rPr>
          <w:rFonts w:asciiTheme="minorHAnsi" w:hAnsiTheme="minorHAnsi" w:cstheme="minorHAnsi"/>
          <w:spacing w:val="-1"/>
          <w:sz w:val="22"/>
          <w:szCs w:val="22"/>
        </w:rPr>
        <w:t xml:space="preserve">Chyulu hills seismic </w:t>
      </w:r>
      <w:r w:rsidR="000302B6" w:rsidRPr="00C04B83">
        <w:rPr>
          <w:rFonts w:asciiTheme="minorHAnsi" w:hAnsiTheme="minorHAnsi" w:cstheme="minorHAnsi"/>
          <w:spacing w:val="-1"/>
          <w:sz w:val="22"/>
          <w:szCs w:val="22"/>
        </w:rPr>
        <w:t>event.</w:t>
      </w:r>
    </w:p>
    <w:p w:rsidR="000302B6" w:rsidRPr="000302B6" w:rsidRDefault="000302B6" w:rsidP="000302B6">
      <w:pPr>
        <w:pStyle w:val="BodyText"/>
        <w:spacing w:line="274" w:lineRule="exact"/>
        <w:ind w:left="216"/>
        <w:jc w:val="both"/>
        <w:rPr>
          <w:rFonts w:asciiTheme="minorHAnsi" w:hAnsiTheme="minorHAnsi" w:cstheme="minorHAnsi"/>
          <w:spacing w:val="-1"/>
        </w:rPr>
      </w:pPr>
    </w:p>
    <w:tbl>
      <w:tblPr>
        <w:tblStyle w:val="TableGrid"/>
        <w:tblW w:w="9535" w:type="dxa"/>
        <w:tblBorders>
          <w:left w:val="none" w:sz="0" w:space="0" w:color="auto"/>
          <w:right w:val="none" w:sz="0" w:space="0" w:color="auto"/>
          <w:insideV w:val="none" w:sz="0" w:space="0" w:color="auto"/>
        </w:tblBorders>
        <w:tblLook w:val="04A0"/>
      </w:tblPr>
      <w:tblGrid>
        <w:gridCol w:w="1228"/>
        <w:gridCol w:w="1419"/>
        <w:gridCol w:w="1468"/>
        <w:gridCol w:w="1099"/>
        <w:gridCol w:w="1490"/>
        <w:gridCol w:w="1382"/>
        <w:gridCol w:w="1449"/>
      </w:tblGrid>
      <w:tr w:rsidR="000302B6" w:rsidRPr="000302B6" w:rsidTr="006C6297">
        <w:tc>
          <w:tcPr>
            <w:tcW w:w="1228" w:type="dxa"/>
            <w:tcBorders>
              <w:bottom w:val="single" w:sz="4" w:space="0" w:color="auto"/>
            </w:tcBorders>
          </w:tcPr>
          <w:p w:rsidR="000302B6" w:rsidRPr="000302B6" w:rsidRDefault="000302B6" w:rsidP="006C6297">
            <w:pPr>
              <w:pStyle w:val="BodyText"/>
              <w:spacing w:line="274" w:lineRule="exact"/>
              <w:ind w:left="-22" w:right="206"/>
              <w:jc w:val="both"/>
              <w:rPr>
                <w:rFonts w:asciiTheme="minorHAnsi" w:hAnsiTheme="minorHAnsi" w:cstheme="minorHAnsi"/>
                <w:spacing w:val="-1"/>
              </w:rPr>
            </w:pPr>
            <w:r w:rsidRPr="000302B6">
              <w:rPr>
                <w:rFonts w:asciiTheme="minorHAnsi" w:hAnsiTheme="minorHAnsi" w:cstheme="minorHAnsi"/>
                <w:spacing w:val="-1"/>
              </w:rPr>
              <w:t>Latitude</w:t>
            </w:r>
          </w:p>
        </w:tc>
        <w:tc>
          <w:tcPr>
            <w:tcW w:w="1419" w:type="dxa"/>
          </w:tcPr>
          <w:p w:rsidR="000302B6" w:rsidRPr="000302B6" w:rsidRDefault="000302B6" w:rsidP="006C6297">
            <w:pPr>
              <w:pStyle w:val="BodyText"/>
              <w:spacing w:line="274" w:lineRule="exact"/>
              <w:ind w:left="-260" w:firstLine="180"/>
              <w:jc w:val="both"/>
              <w:rPr>
                <w:rFonts w:asciiTheme="minorHAnsi" w:hAnsiTheme="minorHAnsi" w:cstheme="minorHAnsi"/>
                <w:spacing w:val="-1"/>
              </w:rPr>
            </w:pPr>
            <w:r w:rsidRPr="000302B6">
              <w:rPr>
                <w:rFonts w:asciiTheme="minorHAnsi" w:hAnsiTheme="minorHAnsi" w:cstheme="minorHAnsi"/>
                <w:spacing w:val="-1"/>
              </w:rPr>
              <w:t>Longitude</w:t>
            </w:r>
          </w:p>
        </w:tc>
        <w:tc>
          <w:tcPr>
            <w:tcW w:w="1468" w:type="dxa"/>
          </w:tcPr>
          <w:p w:rsidR="000302B6" w:rsidRPr="000302B6" w:rsidRDefault="000302B6" w:rsidP="006C6297">
            <w:pPr>
              <w:pStyle w:val="BodyText"/>
              <w:spacing w:line="274" w:lineRule="exact"/>
              <w:ind w:left="-58"/>
              <w:jc w:val="both"/>
              <w:rPr>
                <w:rFonts w:asciiTheme="minorHAnsi" w:hAnsiTheme="minorHAnsi" w:cstheme="minorHAnsi"/>
                <w:spacing w:val="-1"/>
              </w:rPr>
            </w:pPr>
            <w:r w:rsidRPr="000302B6">
              <w:rPr>
                <w:rFonts w:asciiTheme="minorHAnsi" w:hAnsiTheme="minorHAnsi" w:cstheme="minorHAnsi"/>
                <w:spacing w:val="-1"/>
              </w:rPr>
              <w:t>Date and Origin time (UTC)</w:t>
            </w:r>
          </w:p>
        </w:tc>
        <w:tc>
          <w:tcPr>
            <w:tcW w:w="1099"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Depth (km)</w:t>
            </w:r>
          </w:p>
        </w:tc>
        <w:tc>
          <w:tcPr>
            <w:tcW w:w="1490"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Magnitude</w:t>
            </w:r>
          </w:p>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ml        mb</w:t>
            </w:r>
          </w:p>
        </w:tc>
        <w:tc>
          <w:tcPr>
            <w:tcW w:w="1382"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Number of seismic stations</w:t>
            </w:r>
          </w:p>
        </w:tc>
        <w:tc>
          <w:tcPr>
            <w:tcW w:w="1449"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Epicentral location</w:t>
            </w:r>
          </w:p>
        </w:tc>
      </w:tr>
      <w:tr w:rsidR="000302B6" w:rsidRPr="000302B6" w:rsidTr="006C6297">
        <w:tc>
          <w:tcPr>
            <w:tcW w:w="1228" w:type="dxa"/>
          </w:tcPr>
          <w:p w:rsidR="000302B6" w:rsidRPr="000302B6" w:rsidRDefault="000302B6" w:rsidP="006C6297">
            <w:pPr>
              <w:pStyle w:val="BodyText"/>
              <w:spacing w:line="274" w:lineRule="exact"/>
              <w:ind w:left="-22" w:right="206"/>
              <w:jc w:val="both"/>
              <w:rPr>
                <w:rFonts w:asciiTheme="minorHAnsi" w:hAnsiTheme="minorHAnsi" w:cstheme="minorHAnsi"/>
                <w:spacing w:val="-1"/>
              </w:rPr>
            </w:pPr>
            <w:r w:rsidRPr="000302B6">
              <w:rPr>
                <w:rFonts w:asciiTheme="minorHAnsi" w:hAnsiTheme="minorHAnsi" w:cstheme="minorHAnsi"/>
                <w:spacing w:val="-1"/>
              </w:rPr>
              <w:t>-3.0807</w:t>
            </w:r>
            <w:r w:rsidR="00C04B83" w:rsidRPr="00C04B83">
              <w:rPr>
                <w:rFonts w:asciiTheme="minorHAnsi" w:hAnsiTheme="minorHAnsi" w:cstheme="minorHAnsi"/>
                <w:spacing w:val="-1"/>
                <w:vertAlign w:val="superscript"/>
              </w:rPr>
              <w:t>o</w:t>
            </w:r>
          </w:p>
        </w:tc>
        <w:tc>
          <w:tcPr>
            <w:tcW w:w="1419" w:type="dxa"/>
          </w:tcPr>
          <w:p w:rsidR="000302B6" w:rsidRPr="000302B6" w:rsidRDefault="000302B6" w:rsidP="006C6297">
            <w:pPr>
              <w:pStyle w:val="BodyText"/>
              <w:spacing w:line="274" w:lineRule="exact"/>
              <w:ind w:left="-80"/>
              <w:jc w:val="both"/>
              <w:rPr>
                <w:rFonts w:asciiTheme="minorHAnsi" w:hAnsiTheme="minorHAnsi" w:cstheme="minorHAnsi"/>
                <w:spacing w:val="-1"/>
              </w:rPr>
            </w:pPr>
            <w:r w:rsidRPr="000302B6">
              <w:rPr>
                <w:rFonts w:asciiTheme="minorHAnsi" w:hAnsiTheme="minorHAnsi" w:cstheme="minorHAnsi"/>
                <w:spacing w:val="-1"/>
              </w:rPr>
              <w:t>38.3428</w:t>
            </w:r>
            <w:r w:rsidR="00C04B83" w:rsidRPr="00C04B83">
              <w:rPr>
                <w:rFonts w:asciiTheme="minorHAnsi" w:hAnsiTheme="minorHAnsi" w:cstheme="minorHAnsi"/>
                <w:spacing w:val="-1"/>
                <w:vertAlign w:val="superscript"/>
              </w:rPr>
              <w:t>o</w:t>
            </w:r>
          </w:p>
        </w:tc>
        <w:tc>
          <w:tcPr>
            <w:tcW w:w="1468" w:type="dxa"/>
          </w:tcPr>
          <w:p w:rsidR="000302B6" w:rsidRPr="000302B6" w:rsidRDefault="000302B6" w:rsidP="006C6297">
            <w:pPr>
              <w:pStyle w:val="BodyText"/>
              <w:spacing w:line="274" w:lineRule="exact"/>
              <w:ind w:left="-58"/>
              <w:jc w:val="both"/>
              <w:rPr>
                <w:rFonts w:asciiTheme="minorHAnsi" w:hAnsiTheme="minorHAnsi" w:cstheme="minorHAnsi"/>
                <w:spacing w:val="-1"/>
              </w:rPr>
            </w:pPr>
            <w:r w:rsidRPr="000302B6">
              <w:rPr>
                <w:rFonts w:asciiTheme="minorHAnsi" w:hAnsiTheme="minorHAnsi" w:cstheme="minorHAnsi"/>
                <w:spacing w:val="-1"/>
              </w:rPr>
              <w:t>20190324 16:21:13</w:t>
            </w:r>
          </w:p>
        </w:tc>
        <w:tc>
          <w:tcPr>
            <w:tcW w:w="1099"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9.1</w:t>
            </w:r>
          </w:p>
        </w:tc>
        <w:tc>
          <w:tcPr>
            <w:tcW w:w="1490"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4.9      4.2</w:t>
            </w:r>
          </w:p>
        </w:tc>
        <w:tc>
          <w:tcPr>
            <w:tcW w:w="1382"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25</w:t>
            </w:r>
          </w:p>
        </w:tc>
        <w:tc>
          <w:tcPr>
            <w:tcW w:w="1449" w:type="dxa"/>
          </w:tcPr>
          <w:p w:rsidR="000302B6" w:rsidRPr="000302B6" w:rsidRDefault="000302B6" w:rsidP="000302B6">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Chyulu hills  in SW Kenya</w:t>
            </w:r>
          </w:p>
        </w:tc>
      </w:tr>
    </w:tbl>
    <w:p w:rsidR="00EC7FD8" w:rsidRDefault="00EC7FD8" w:rsidP="000302B6">
      <w:pPr>
        <w:pStyle w:val="BodyText"/>
        <w:spacing w:line="274" w:lineRule="exact"/>
        <w:ind w:left="216"/>
        <w:rPr>
          <w:rFonts w:asciiTheme="minorHAnsi" w:hAnsiTheme="minorHAnsi" w:cstheme="minorHAnsi"/>
          <w:spacing w:val="-1"/>
        </w:rPr>
      </w:pPr>
    </w:p>
    <w:p w:rsidR="00FA601F" w:rsidRDefault="000302B6" w:rsidP="00C46421">
      <w:pPr>
        <w:pStyle w:val="BodyText"/>
        <w:spacing w:line="274" w:lineRule="exact"/>
        <w:ind w:left="216"/>
        <w:jc w:val="both"/>
        <w:rPr>
          <w:rFonts w:asciiTheme="minorHAnsi" w:hAnsiTheme="minorHAnsi" w:cstheme="minorHAnsi"/>
          <w:spacing w:val="-1"/>
        </w:rPr>
      </w:pPr>
      <w:r w:rsidRPr="000302B6">
        <w:rPr>
          <w:rFonts w:asciiTheme="minorHAnsi" w:hAnsiTheme="minorHAnsi" w:cstheme="minorHAnsi"/>
          <w:spacing w:val="-1"/>
        </w:rPr>
        <w:t xml:space="preserve">Figure 2 shows </w:t>
      </w:r>
      <w:r w:rsidR="00C46421">
        <w:rPr>
          <w:rFonts w:asciiTheme="minorHAnsi" w:hAnsiTheme="minorHAnsi" w:cstheme="minorHAnsi"/>
          <w:spacing w:val="-1"/>
        </w:rPr>
        <w:t>event</w:t>
      </w:r>
      <w:r w:rsidR="00E55276">
        <w:rPr>
          <w:rFonts w:asciiTheme="minorHAnsi" w:hAnsiTheme="minorHAnsi" w:cstheme="minorHAnsi"/>
          <w:spacing w:val="-1"/>
        </w:rPr>
        <w:t xml:space="preserve">s </w:t>
      </w:r>
      <w:r w:rsidRPr="000302B6">
        <w:rPr>
          <w:rFonts w:asciiTheme="minorHAnsi" w:hAnsiTheme="minorHAnsi" w:cstheme="minorHAnsi"/>
          <w:spacing w:val="-1"/>
        </w:rPr>
        <w:t>and their associated azimuth</w:t>
      </w:r>
      <w:r w:rsidR="00E55276">
        <w:rPr>
          <w:rFonts w:asciiTheme="minorHAnsi" w:hAnsiTheme="minorHAnsi" w:cstheme="minorHAnsi"/>
          <w:spacing w:val="-1"/>
        </w:rPr>
        <w:t>s</w:t>
      </w:r>
      <w:r w:rsidRPr="000302B6">
        <w:rPr>
          <w:rFonts w:asciiTheme="minorHAnsi" w:hAnsiTheme="minorHAnsi" w:cstheme="minorHAnsi"/>
          <w:spacing w:val="-1"/>
        </w:rPr>
        <w:t xml:space="preserve"> and speed</w:t>
      </w:r>
      <w:r w:rsidR="00E55276">
        <w:rPr>
          <w:rFonts w:asciiTheme="minorHAnsi" w:hAnsiTheme="minorHAnsi" w:cstheme="minorHAnsi"/>
          <w:spacing w:val="-1"/>
        </w:rPr>
        <w:t xml:space="preserve">sdetected </w:t>
      </w:r>
      <w:r w:rsidR="00A5074A">
        <w:rPr>
          <w:rFonts w:asciiTheme="minorHAnsi" w:hAnsiTheme="minorHAnsi" w:cstheme="minorHAnsi"/>
          <w:spacing w:val="-1"/>
        </w:rPr>
        <w:t xml:space="preserve">at the Infrasound station I32KE </w:t>
      </w:r>
      <w:r w:rsidR="00C46421">
        <w:rPr>
          <w:rFonts w:asciiTheme="minorHAnsi" w:hAnsiTheme="minorHAnsi" w:cstheme="minorHAnsi"/>
          <w:spacing w:val="-1"/>
        </w:rPr>
        <w:t>for a duration of one and half hours on the 20190324</w:t>
      </w:r>
      <w:r w:rsidR="00E55276">
        <w:rPr>
          <w:rFonts w:asciiTheme="minorHAnsi" w:hAnsiTheme="minorHAnsi" w:cstheme="minorHAnsi"/>
          <w:spacing w:val="-1"/>
        </w:rPr>
        <w:t xml:space="preserve">. The sixth detection </w:t>
      </w:r>
      <w:r w:rsidR="00855DE3">
        <w:rPr>
          <w:rFonts w:asciiTheme="minorHAnsi" w:hAnsiTheme="minorHAnsi" w:cstheme="minorHAnsi"/>
          <w:spacing w:val="-1"/>
        </w:rPr>
        <w:t xml:space="preserve">(lower panel) </w:t>
      </w:r>
      <w:r w:rsidR="00E55276">
        <w:rPr>
          <w:rFonts w:asciiTheme="minorHAnsi" w:hAnsiTheme="minorHAnsi" w:cstheme="minorHAnsi"/>
          <w:spacing w:val="-1"/>
        </w:rPr>
        <w:t>corresponds to the Chyulu hills event. F</w:t>
      </w:r>
      <w:r w:rsidRPr="000302B6">
        <w:rPr>
          <w:rFonts w:asciiTheme="minorHAnsi" w:hAnsiTheme="minorHAnsi" w:cstheme="minorHAnsi"/>
          <w:spacing w:val="-1"/>
        </w:rPr>
        <w:t xml:space="preserve">igure 3 shows a spectrogram of the </w:t>
      </w:r>
      <w:r w:rsidR="00C46421">
        <w:rPr>
          <w:rFonts w:asciiTheme="minorHAnsi" w:hAnsiTheme="minorHAnsi" w:cstheme="minorHAnsi"/>
          <w:spacing w:val="-1"/>
        </w:rPr>
        <w:t>detection associated with the Chyulu hills event</w:t>
      </w:r>
      <w:r w:rsidR="00994527">
        <w:rPr>
          <w:rFonts w:asciiTheme="minorHAnsi" w:hAnsiTheme="minorHAnsi" w:cstheme="minorHAnsi"/>
          <w:spacing w:val="-1"/>
        </w:rPr>
        <w:t xml:space="preserve"> at one of the sites (array element I32H1) at Infrasound station I32KE</w:t>
      </w:r>
      <w:r w:rsidR="006F06D0">
        <w:rPr>
          <w:rFonts w:asciiTheme="minorHAnsi" w:hAnsiTheme="minorHAnsi" w:cstheme="minorHAnsi"/>
          <w:spacing w:val="-1"/>
        </w:rPr>
        <w:t>. The frequency content of the signal due to the Chyulu hills event ranges between 0-9 Hz suggesting an acoustic signal.</w:t>
      </w:r>
      <w:bookmarkStart w:id="0" w:name="_GoBack"/>
      <w:bookmarkEnd w:id="0"/>
    </w:p>
    <w:p w:rsidR="00C46421" w:rsidRDefault="00ED770A" w:rsidP="000302B6">
      <w:pPr>
        <w:pStyle w:val="BodyText"/>
        <w:spacing w:line="274" w:lineRule="exact"/>
        <w:ind w:left="216"/>
        <w:rPr>
          <w:rFonts w:asciiTheme="minorHAnsi" w:hAnsiTheme="minorHAnsi" w:cstheme="minorHAnsi"/>
          <w:spacing w:val="-1"/>
        </w:rPr>
      </w:pPr>
      <w:r w:rsidRPr="00C46421">
        <w:rPr>
          <w:rFonts w:asciiTheme="minorHAnsi" w:hAnsiTheme="minorHAnsi" w:cstheme="minorHAnsi"/>
          <w:noProof/>
          <w:spacing w:val="-1"/>
        </w:rPr>
        <w:drawing>
          <wp:anchor distT="0" distB="0" distL="114300" distR="114300" simplePos="0" relativeHeight="251664384" behindDoc="1" locked="0" layoutInCell="1" allowOverlap="1">
            <wp:simplePos x="0" y="0"/>
            <wp:positionH relativeFrom="column">
              <wp:posOffset>-132080</wp:posOffset>
            </wp:positionH>
            <wp:positionV relativeFrom="paragraph">
              <wp:posOffset>262890</wp:posOffset>
            </wp:positionV>
            <wp:extent cx="6689090" cy="5324475"/>
            <wp:effectExtent l="0" t="0" r="0" b="9525"/>
            <wp:wrapThrough wrapText="bothSides">
              <wp:wrapPolygon edited="0">
                <wp:start x="0" y="0"/>
                <wp:lineTo x="0" y="21561"/>
                <wp:lineTo x="21530" y="21561"/>
                <wp:lineTo x="21530" y="0"/>
                <wp:lineTo x="0" y="0"/>
              </wp:wrapPolygon>
            </wp:wrapThrough>
            <wp:docPr id="13" name="Picture 13" descr="C:\Users\hp\Desktop\HydroProcess\data\dataEQ\20190324_chyuluEQ\chyuluI32KE\20190324Ev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HydroProcess\data\dataEQ\20190324_chyuluEQ\chyuluI32KE\20190324Event1.pn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24" t="2" r="-324" b="8860"/>
                    <a:stretch/>
                  </pic:blipFill>
                  <pic:spPr bwMode="auto">
                    <a:xfrm>
                      <a:off x="0" y="0"/>
                      <a:ext cx="6689090" cy="5324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ED770A" w:rsidRPr="00BC5E56" w:rsidRDefault="00ED770A" w:rsidP="00ED770A">
      <w:pPr>
        <w:pStyle w:val="BodyText"/>
        <w:tabs>
          <w:tab w:val="left" w:pos="3510"/>
        </w:tabs>
        <w:spacing w:line="274" w:lineRule="exact"/>
        <w:ind w:left="216"/>
        <w:rPr>
          <w:rFonts w:asciiTheme="minorHAnsi" w:hAnsiTheme="minorHAnsi" w:cstheme="minorHAnsi"/>
          <w:spacing w:val="-1"/>
          <w:sz w:val="22"/>
          <w:szCs w:val="22"/>
        </w:rPr>
      </w:pPr>
      <w:r w:rsidRPr="00BC5E56">
        <w:rPr>
          <w:rFonts w:asciiTheme="minorHAnsi" w:hAnsiTheme="minorHAnsi" w:cstheme="minorHAnsi"/>
          <w:spacing w:val="-1"/>
          <w:sz w:val="22"/>
          <w:szCs w:val="22"/>
        </w:rPr>
        <w:t>Figure 2. Pixels of events (red lines) and their associated azimuth</w:t>
      </w:r>
      <w:r w:rsidR="00D40ACD" w:rsidRPr="00BC5E56">
        <w:rPr>
          <w:rFonts w:asciiTheme="minorHAnsi" w:hAnsiTheme="minorHAnsi" w:cstheme="minorHAnsi"/>
          <w:spacing w:val="-1"/>
          <w:sz w:val="22"/>
          <w:szCs w:val="22"/>
        </w:rPr>
        <w:t>s</w:t>
      </w:r>
      <w:r w:rsidRPr="00BC5E56">
        <w:rPr>
          <w:rFonts w:asciiTheme="minorHAnsi" w:hAnsiTheme="minorHAnsi" w:cstheme="minorHAnsi"/>
          <w:spacing w:val="-1"/>
          <w:sz w:val="22"/>
          <w:szCs w:val="22"/>
        </w:rPr>
        <w:t>, speed</w:t>
      </w:r>
      <w:r w:rsidR="00D40ACD" w:rsidRPr="00BC5E56">
        <w:rPr>
          <w:rFonts w:asciiTheme="minorHAnsi" w:hAnsiTheme="minorHAnsi" w:cstheme="minorHAnsi"/>
          <w:spacing w:val="-1"/>
          <w:sz w:val="22"/>
          <w:szCs w:val="22"/>
        </w:rPr>
        <w:t>s</w:t>
      </w:r>
      <w:r w:rsidRPr="00BC5E56">
        <w:rPr>
          <w:rFonts w:asciiTheme="minorHAnsi" w:hAnsiTheme="minorHAnsi" w:cstheme="minorHAnsi"/>
          <w:spacing w:val="-1"/>
          <w:sz w:val="22"/>
          <w:szCs w:val="22"/>
        </w:rPr>
        <w:t xml:space="preserve"> and waveforms </w:t>
      </w:r>
      <w:r w:rsidR="00000688" w:rsidRPr="00BC5E56">
        <w:rPr>
          <w:rFonts w:asciiTheme="minorHAnsi" w:hAnsiTheme="minorHAnsi" w:cstheme="minorHAnsi"/>
          <w:spacing w:val="-1"/>
          <w:sz w:val="22"/>
          <w:szCs w:val="22"/>
        </w:rPr>
        <w:t xml:space="preserve">detected at </w:t>
      </w:r>
      <w:r w:rsidRPr="00BC5E56">
        <w:rPr>
          <w:rFonts w:asciiTheme="minorHAnsi" w:hAnsiTheme="minorHAnsi" w:cstheme="minorHAnsi"/>
          <w:spacing w:val="-1"/>
          <w:sz w:val="22"/>
          <w:szCs w:val="22"/>
        </w:rPr>
        <w:t xml:space="preserve">I32KE infrasound station. </w:t>
      </w:r>
    </w:p>
    <w:p w:rsidR="00B3001B" w:rsidRDefault="00B3001B" w:rsidP="000302B6">
      <w:pPr>
        <w:pStyle w:val="BodyText"/>
        <w:spacing w:line="274" w:lineRule="exact"/>
        <w:ind w:left="216"/>
        <w:rPr>
          <w:rFonts w:asciiTheme="minorHAnsi" w:hAnsiTheme="minorHAnsi" w:cstheme="minorHAnsi"/>
          <w:spacing w:val="-1"/>
        </w:rPr>
      </w:pPr>
    </w:p>
    <w:p w:rsidR="00FA601F" w:rsidRDefault="00FA601F" w:rsidP="000302B6">
      <w:pPr>
        <w:pStyle w:val="BodyText"/>
        <w:spacing w:line="274" w:lineRule="exact"/>
        <w:ind w:left="216"/>
        <w:rPr>
          <w:rFonts w:asciiTheme="minorHAnsi" w:hAnsiTheme="minorHAnsi" w:cstheme="minorHAnsi"/>
          <w:spacing w:val="-1"/>
        </w:rPr>
      </w:pPr>
    </w:p>
    <w:p w:rsidR="00FA601F" w:rsidRDefault="00FA601F" w:rsidP="000302B6">
      <w:pPr>
        <w:pStyle w:val="BodyText"/>
        <w:spacing w:line="274" w:lineRule="exact"/>
        <w:ind w:left="216"/>
        <w:rPr>
          <w:rFonts w:asciiTheme="minorHAnsi" w:hAnsiTheme="minorHAnsi" w:cstheme="minorHAnsi"/>
          <w:spacing w:val="-1"/>
        </w:rPr>
      </w:pPr>
    </w:p>
    <w:p w:rsidR="007C1493" w:rsidRPr="00091282" w:rsidRDefault="00142219" w:rsidP="007C1493">
      <w:pPr>
        <w:pStyle w:val="BodyText"/>
        <w:spacing w:line="274" w:lineRule="exact"/>
        <w:ind w:left="216"/>
        <w:rPr>
          <w:rFonts w:asciiTheme="minorHAnsi" w:hAnsiTheme="minorHAnsi" w:cstheme="minorHAnsi"/>
          <w:spacing w:val="-1"/>
          <w:sz w:val="22"/>
          <w:szCs w:val="22"/>
        </w:rPr>
      </w:pPr>
      <w:r w:rsidRPr="00091282">
        <w:rPr>
          <w:rFonts w:asciiTheme="minorHAnsi" w:hAnsiTheme="minorHAnsi" w:cstheme="minorHAnsi"/>
          <w:noProof/>
          <w:spacing w:val="-1"/>
          <w:sz w:val="22"/>
          <w:szCs w:val="22"/>
        </w:rPr>
        <w:drawing>
          <wp:anchor distT="0" distB="0" distL="114300" distR="114300" simplePos="0" relativeHeight="251666432" behindDoc="1" locked="0" layoutInCell="1" allowOverlap="1">
            <wp:simplePos x="0" y="0"/>
            <wp:positionH relativeFrom="column">
              <wp:posOffset>-84455</wp:posOffset>
            </wp:positionH>
            <wp:positionV relativeFrom="paragraph">
              <wp:posOffset>6350</wp:posOffset>
            </wp:positionV>
            <wp:extent cx="6448425" cy="4042410"/>
            <wp:effectExtent l="0" t="0" r="9525" b="0"/>
            <wp:wrapThrough wrapText="bothSides">
              <wp:wrapPolygon edited="0">
                <wp:start x="0" y="0"/>
                <wp:lineTo x="0" y="21478"/>
                <wp:lineTo x="21568" y="21478"/>
                <wp:lineTo x="21568" y="0"/>
                <wp:lineTo x="0" y="0"/>
              </wp:wrapPolygon>
            </wp:wrapThrough>
            <wp:docPr id="14" name="Picture 14" descr="C:\Users\hp\Desktop\HydroProcess\data\dataEQ\20190324_chyuluEQ\chyuluI32KE\Spectrogram_I32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HydroProcess\data\dataEQ\20190324_chyuluEQ\chyuluI32KE\Spectrogram_I32H1.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4" b="65524"/>
                    <a:stretch/>
                  </pic:blipFill>
                  <pic:spPr bwMode="auto">
                    <a:xfrm>
                      <a:off x="0" y="0"/>
                      <a:ext cx="6448425" cy="40424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7C1493" w:rsidRPr="00091282">
        <w:rPr>
          <w:rFonts w:asciiTheme="minorHAnsi" w:hAnsiTheme="minorHAnsi" w:cstheme="minorHAnsi"/>
          <w:spacing w:val="-1"/>
          <w:sz w:val="22"/>
          <w:szCs w:val="22"/>
        </w:rPr>
        <w:t>Figure 3: Spectrogram of the seismic event detection for array site I32H1 at the Infrasound station I32KE.</w:t>
      </w:r>
    </w:p>
    <w:p w:rsidR="00ED770A" w:rsidRDefault="00ED770A" w:rsidP="00FA601F">
      <w:pPr>
        <w:pStyle w:val="BodyText"/>
        <w:spacing w:line="274" w:lineRule="exact"/>
        <w:ind w:left="216"/>
        <w:jc w:val="both"/>
        <w:rPr>
          <w:rFonts w:asciiTheme="minorHAnsi" w:hAnsiTheme="minorHAnsi" w:cstheme="minorHAnsi"/>
          <w:spacing w:val="-1"/>
        </w:rPr>
      </w:pPr>
    </w:p>
    <w:p w:rsidR="00ED770A" w:rsidRDefault="00ED770A" w:rsidP="00FA601F">
      <w:pPr>
        <w:pStyle w:val="BodyText"/>
        <w:spacing w:line="274" w:lineRule="exact"/>
        <w:ind w:left="216"/>
        <w:jc w:val="both"/>
        <w:rPr>
          <w:rFonts w:asciiTheme="minorHAnsi" w:hAnsiTheme="minorHAnsi" w:cstheme="minorHAnsi"/>
          <w:spacing w:val="-1"/>
        </w:rPr>
      </w:pPr>
    </w:p>
    <w:p w:rsidR="00CC5D7C" w:rsidRDefault="00CC5D7C" w:rsidP="00FA601F">
      <w:pPr>
        <w:pStyle w:val="BodyText"/>
        <w:spacing w:line="274" w:lineRule="exact"/>
        <w:ind w:left="216"/>
        <w:jc w:val="both"/>
        <w:rPr>
          <w:rFonts w:asciiTheme="minorHAnsi" w:hAnsiTheme="minorHAnsi" w:cstheme="minorHAnsi"/>
          <w:spacing w:val="-1"/>
        </w:rPr>
      </w:pPr>
    </w:p>
    <w:p w:rsidR="00CC5D7C" w:rsidRPr="00CC5D7C" w:rsidRDefault="00CC5D7C" w:rsidP="00FA601F">
      <w:pPr>
        <w:pStyle w:val="BodyText"/>
        <w:spacing w:line="274" w:lineRule="exact"/>
        <w:ind w:left="216"/>
        <w:jc w:val="both"/>
        <w:rPr>
          <w:rFonts w:asciiTheme="minorHAnsi" w:hAnsiTheme="minorHAnsi" w:cstheme="minorHAnsi"/>
          <w:b/>
          <w:spacing w:val="-1"/>
        </w:rPr>
      </w:pPr>
      <w:r w:rsidRPr="00CC5D7C">
        <w:rPr>
          <w:rFonts w:asciiTheme="minorHAnsi" w:hAnsiTheme="minorHAnsi" w:cstheme="minorHAnsi"/>
          <w:b/>
          <w:spacing w:val="-1"/>
        </w:rPr>
        <w:t>4.</w:t>
      </w:r>
      <w:r w:rsidRPr="00CC5D7C">
        <w:rPr>
          <w:rFonts w:asciiTheme="minorHAnsi" w:hAnsiTheme="minorHAnsi" w:cstheme="minorHAnsi"/>
          <w:b/>
          <w:spacing w:val="-1"/>
        </w:rPr>
        <w:tab/>
        <w:t>Discussion</w:t>
      </w:r>
    </w:p>
    <w:p w:rsidR="00CC5D7C" w:rsidRDefault="00CC5D7C" w:rsidP="00FA601F">
      <w:pPr>
        <w:pStyle w:val="BodyText"/>
        <w:spacing w:line="274" w:lineRule="exact"/>
        <w:ind w:left="216"/>
        <w:jc w:val="both"/>
        <w:rPr>
          <w:rFonts w:asciiTheme="minorHAnsi" w:hAnsiTheme="minorHAnsi" w:cstheme="minorHAnsi"/>
          <w:spacing w:val="-1"/>
        </w:rPr>
      </w:pPr>
    </w:p>
    <w:p w:rsidR="000302B6" w:rsidRDefault="00CC5D7C" w:rsidP="00FA601F">
      <w:pPr>
        <w:pStyle w:val="BodyText"/>
        <w:spacing w:line="274" w:lineRule="exact"/>
        <w:ind w:left="216"/>
        <w:jc w:val="both"/>
        <w:rPr>
          <w:rFonts w:asciiTheme="minorHAnsi" w:hAnsiTheme="minorHAnsi" w:cstheme="minorHAnsi"/>
          <w:spacing w:val="-1"/>
        </w:rPr>
      </w:pPr>
      <w:r>
        <w:rPr>
          <w:rFonts w:asciiTheme="minorHAnsi" w:hAnsiTheme="minorHAnsi" w:cstheme="minorHAnsi"/>
          <w:spacing w:val="-1"/>
        </w:rPr>
        <w:t xml:space="preserve">Analysis of waveform data from twenty-five seismic and one-infrasound stations was undertaken in order to characterize the March 24, 2019 event. Based on the results presented in </w:t>
      </w:r>
      <w:r w:rsidR="000302B6" w:rsidRPr="000302B6">
        <w:rPr>
          <w:rFonts w:asciiTheme="minorHAnsi" w:hAnsiTheme="minorHAnsi" w:cstheme="minorHAnsi"/>
          <w:spacing w:val="-1"/>
        </w:rPr>
        <w:t xml:space="preserve">figure 2 </w:t>
      </w:r>
      <w:r w:rsidR="001F4D78">
        <w:rPr>
          <w:rFonts w:asciiTheme="minorHAnsi" w:hAnsiTheme="minorHAnsi" w:cstheme="minorHAnsi"/>
          <w:spacing w:val="-1"/>
        </w:rPr>
        <w:t xml:space="preserve">and the summary of the results from seismic waveform analysis in table 1, the </w:t>
      </w:r>
      <w:r w:rsidR="00A74B4A">
        <w:rPr>
          <w:rFonts w:asciiTheme="minorHAnsi" w:hAnsiTheme="minorHAnsi" w:cstheme="minorHAnsi"/>
          <w:spacing w:val="-1"/>
        </w:rPr>
        <w:t xml:space="preserve">March 24, 2019 Chyulu hills event corresponds to the </w:t>
      </w:r>
      <w:r w:rsidR="001F4D78">
        <w:rPr>
          <w:rFonts w:asciiTheme="minorHAnsi" w:hAnsiTheme="minorHAnsi" w:cstheme="minorHAnsi"/>
          <w:spacing w:val="-1"/>
        </w:rPr>
        <w:t xml:space="preserve">sixth detection </w:t>
      </w:r>
      <w:r w:rsidR="00A74B4A">
        <w:rPr>
          <w:rFonts w:asciiTheme="minorHAnsi" w:hAnsiTheme="minorHAnsi" w:cstheme="minorHAnsi"/>
          <w:spacing w:val="-1"/>
        </w:rPr>
        <w:t>in figure 2</w:t>
      </w:r>
      <w:r w:rsidR="000302B6" w:rsidRPr="000302B6">
        <w:rPr>
          <w:rFonts w:asciiTheme="minorHAnsi" w:hAnsiTheme="minorHAnsi" w:cstheme="minorHAnsi"/>
          <w:spacing w:val="-1"/>
        </w:rPr>
        <w:t>. The arrival time of this event at the infrasound station (16:21:53 UTC) closely corresponds to the arrival time of the P</w:t>
      </w:r>
      <w:r w:rsidR="00CC63C7">
        <w:rPr>
          <w:rFonts w:asciiTheme="minorHAnsi" w:hAnsiTheme="minorHAnsi" w:cstheme="minorHAnsi"/>
          <w:spacing w:val="-1"/>
        </w:rPr>
        <w:t xml:space="preserve">n seismic </w:t>
      </w:r>
      <w:r w:rsidR="000302B6" w:rsidRPr="000302B6">
        <w:rPr>
          <w:rFonts w:asciiTheme="minorHAnsi" w:hAnsiTheme="minorHAnsi" w:cstheme="minorHAnsi"/>
          <w:spacing w:val="-1"/>
        </w:rPr>
        <w:t>phase (16:21:</w:t>
      </w:r>
      <w:r w:rsidR="00CC63C7">
        <w:rPr>
          <w:rFonts w:asciiTheme="minorHAnsi" w:hAnsiTheme="minorHAnsi" w:cstheme="minorHAnsi"/>
          <w:spacing w:val="-1"/>
        </w:rPr>
        <w:t>52</w:t>
      </w:r>
      <w:r w:rsidR="000302B6" w:rsidRPr="000302B6">
        <w:rPr>
          <w:rFonts w:asciiTheme="minorHAnsi" w:hAnsiTheme="minorHAnsi" w:cstheme="minorHAnsi"/>
          <w:spacing w:val="-1"/>
        </w:rPr>
        <w:t xml:space="preserve"> UTC) at KMBO seismic station which the closest seismic station </w:t>
      </w:r>
      <w:r w:rsidR="00766BAA">
        <w:rPr>
          <w:rFonts w:asciiTheme="minorHAnsi" w:hAnsiTheme="minorHAnsi" w:cstheme="minorHAnsi"/>
          <w:spacing w:val="-1"/>
        </w:rPr>
        <w:t>(D=2.2</w:t>
      </w:r>
      <w:r w:rsidR="00766BAA" w:rsidRPr="00766BAA">
        <w:rPr>
          <w:rFonts w:asciiTheme="minorHAnsi" w:hAnsiTheme="minorHAnsi" w:cstheme="minorHAnsi"/>
          <w:spacing w:val="-1"/>
          <w:vertAlign w:val="superscript"/>
        </w:rPr>
        <w:t>o</w:t>
      </w:r>
      <w:r w:rsidR="00766BAA">
        <w:rPr>
          <w:rFonts w:asciiTheme="minorHAnsi" w:hAnsiTheme="minorHAnsi" w:cstheme="minorHAnsi"/>
          <w:spacing w:val="-1"/>
        </w:rPr>
        <w:t xml:space="preserve"> or </w:t>
      </w:r>
      <w:r w:rsidR="00766BAA">
        <w:rPr>
          <w:rFonts w:asciiTheme="minorHAnsi" w:hAnsiTheme="minorHAnsi" w:cstheme="minorHAnsi"/>
          <w:spacing w:val="-1"/>
        </w:rPr>
        <w:sym w:font="Symbol" w:char="F040"/>
      </w:r>
      <w:r w:rsidR="00766BAA">
        <w:rPr>
          <w:rFonts w:asciiTheme="minorHAnsi" w:hAnsiTheme="minorHAnsi" w:cstheme="minorHAnsi"/>
          <w:spacing w:val="-1"/>
        </w:rPr>
        <w:t xml:space="preserve"> 244 km) </w:t>
      </w:r>
      <w:r w:rsidR="000302B6" w:rsidRPr="000302B6">
        <w:rPr>
          <w:rFonts w:asciiTheme="minorHAnsi" w:hAnsiTheme="minorHAnsi" w:cstheme="minorHAnsi"/>
          <w:spacing w:val="-1"/>
        </w:rPr>
        <w:t xml:space="preserve">to </w:t>
      </w:r>
      <w:r w:rsidR="00B031E0">
        <w:rPr>
          <w:rFonts w:asciiTheme="minorHAnsi" w:hAnsiTheme="minorHAnsi" w:cstheme="minorHAnsi"/>
          <w:spacing w:val="-1"/>
        </w:rPr>
        <w:t xml:space="preserve">Chyulu hills </w:t>
      </w:r>
      <w:r w:rsidR="000302B6" w:rsidRPr="000302B6">
        <w:rPr>
          <w:rFonts w:asciiTheme="minorHAnsi" w:hAnsiTheme="minorHAnsi" w:cstheme="minorHAnsi"/>
          <w:spacing w:val="-1"/>
        </w:rPr>
        <w:t>event in Kenya. The velocity</w:t>
      </w:r>
      <w:r w:rsidR="007746C1">
        <w:rPr>
          <w:rFonts w:asciiTheme="minorHAnsi" w:hAnsiTheme="minorHAnsi" w:cstheme="minorHAnsi"/>
          <w:spacing w:val="-1"/>
        </w:rPr>
        <w:t xml:space="preserve"> of propagation (V=</w:t>
      </w:r>
      <w:r w:rsidR="000302B6" w:rsidRPr="000302B6">
        <w:rPr>
          <w:rFonts w:asciiTheme="minorHAnsi" w:hAnsiTheme="minorHAnsi" w:cstheme="minorHAnsi"/>
          <w:spacing w:val="-1"/>
        </w:rPr>
        <w:t>6.110 km/s</w:t>
      </w:r>
      <w:r w:rsidR="007746C1">
        <w:rPr>
          <w:rFonts w:asciiTheme="minorHAnsi" w:hAnsiTheme="minorHAnsi" w:cstheme="minorHAnsi"/>
          <w:spacing w:val="-1"/>
        </w:rPr>
        <w:t xml:space="preserve">) </w:t>
      </w:r>
      <w:r w:rsidR="000302B6" w:rsidRPr="000302B6">
        <w:rPr>
          <w:rFonts w:asciiTheme="minorHAnsi" w:hAnsiTheme="minorHAnsi" w:cstheme="minorHAnsi"/>
          <w:spacing w:val="-1"/>
        </w:rPr>
        <w:t>of the infrasound (acoustic) wave is consistent with a propagation path through the earth’s interior as opposed to atmospheric propagation</w:t>
      </w:r>
      <w:r w:rsidR="000D56D1">
        <w:rPr>
          <w:rFonts w:asciiTheme="minorHAnsi" w:hAnsiTheme="minorHAnsi" w:cstheme="minorHAnsi"/>
          <w:spacing w:val="-1"/>
        </w:rPr>
        <w:t xml:space="preserve"> (V</w:t>
      </w:r>
      <w:r w:rsidR="000D56D1">
        <w:rPr>
          <w:rFonts w:asciiTheme="minorHAnsi" w:hAnsiTheme="minorHAnsi" w:cstheme="minorHAnsi"/>
          <w:spacing w:val="-1"/>
        </w:rPr>
        <w:sym w:font="Symbol" w:char="F040"/>
      </w:r>
      <w:r w:rsidR="000D56D1">
        <w:rPr>
          <w:rFonts w:asciiTheme="minorHAnsi" w:hAnsiTheme="minorHAnsi" w:cstheme="minorHAnsi"/>
          <w:spacing w:val="-1"/>
        </w:rPr>
        <w:t>344 m/s)</w:t>
      </w:r>
      <w:r w:rsidR="000302B6" w:rsidRPr="000302B6">
        <w:rPr>
          <w:rFonts w:asciiTheme="minorHAnsi" w:hAnsiTheme="minorHAnsi" w:cstheme="minorHAnsi"/>
          <w:spacing w:val="-1"/>
        </w:rPr>
        <w:t xml:space="preserve">. The difference in arrival times of the infrasound (acoustic) and seismic waves is attributed to the difference in distances from the source to the respective seismic and infrasound stations and hence the delay of about one (1) secs in arrival of the acoustic signal to the infrasound station. The </w:t>
      </w:r>
      <w:r w:rsidR="000D56D1">
        <w:rPr>
          <w:rFonts w:asciiTheme="minorHAnsi" w:hAnsiTheme="minorHAnsi" w:cstheme="minorHAnsi"/>
          <w:spacing w:val="-1"/>
        </w:rPr>
        <w:t xml:space="preserve">infrasound </w:t>
      </w:r>
      <w:r w:rsidR="000302B6" w:rsidRPr="000302B6">
        <w:rPr>
          <w:rFonts w:asciiTheme="minorHAnsi" w:hAnsiTheme="minorHAnsi" w:cstheme="minorHAnsi"/>
          <w:spacing w:val="-1"/>
        </w:rPr>
        <w:t>station to source azimuth of 139.63</w:t>
      </w:r>
      <w:r w:rsidR="000302B6" w:rsidRPr="000302B6">
        <w:rPr>
          <w:rFonts w:asciiTheme="minorHAnsi" w:hAnsiTheme="minorHAnsi" w:cstheme="minorHAnsi"/>
          <w:spacing w:val="-1"/>
          <w:vertAlign w:val="superscript"/>
        </w:rPr>
        <w:t>o</w:t>
      </w:r>
      <w:r w:rsidR="00F21A89">
        <w:rPr>
          <w:rFonts w:asciiTheme="minorHAnsi" w:hAnsiTheme="minorHAnsi" w:cstheme="minorHAnsi"/>
          <w:spacing w:val="-1"/>
        </w:rPr>
        <w:t xml:space="preserve">(from figure 2) </w:t>
      </w:r>
      <w:r w:rsidR="000302B6" w:rsidRPr="000302B6">
        <w:rPr>
          <w:rFonts w:asciiTheme="minorHAnsi" w:hAnsiTheme="minorHAnsi" w:cstheme="minorHAnsi"/>
          <w:spacing w:val="-1"/>
        </w:rPr>
        <w:t xml:space="preserve">coincides with the direction of the </w:t>
      </w:r>
      <w:r w:rsidR="00FD507D">
        <w:rPr>
          <w:rFonts w:asciiTheme="minorHAnsi" w:hAnsiTheme="minorHAnsi" w:cstheme="minorHAnsi"/>
          <w:spacing w:val="-1"/>
        </w:rPr>
        <w:t xml:space="preserve">epicentral </w:t>
      </w:r>
      <w:r w:rsidR="000302B6" w:rsidRPr="000302B6">
        <w:rPr>
          <w:rFonts w:asciiTheme="minorHAnsi" w:hAnsiTheme="minorHAnsi" w:cstheme="minorHAnsi"/>
          <w:spacing w:val="-1"/>
        </w:rPr>
        <w:t>location of th</w:t>
      </w:r>
      <w:r w:rsidR="00FD507D">
        <w:rPr>
          <w:rFonts w:asciiTheme="minorHAnsi" w:hAnsiTheme="minorHAnsi" w:cstheme="minorHAnsi"/>
          <w:spacing w:val="-1"/>
        </w:rPr>
        <w:t xml:space="preserve">e Chyulu hills event </w:t>
      </w:r>
      <w:r w:rsidR="000302B6" w:rsidRPr="000302B6">
        <w:rPr>
          <w:rFonts w:asciiTheme="minorHAnsi" w:hAnsiTheme="minorHAnsi" w:cstheme="minorHAnsi"/>
          <w:spacing w:val="-1"/>
        </w:rPr>
        <w:t xml:space="preserve">determined using seismic waveform data. Figure </w:t>
      </w:r>
      <w:r>
        <w:rPr>
          <w:rFonts w:asciiTheme="minorHAnsi" w:hAnsiTheme="minorHAnsi" w:cstheme="minorHAnsi"/>
          <w:spacing w:val="-1"/>
        </w:rPr>
        <w:t>4</w:t>
      </w:r>
      <w:r w:rsidR="000302B6" w:rsidRPr="000302B6">
        <w:rPr>
          <w:rFonts w:asciiTheme="minorHAnsi" w:hAnsiTheme="minorHAnsi" w:cstheme="minorHAnsi"/>
          <w:spacing w:val="-1"/>
        </w:rPr>
        <w:t xml:space="preserve"> shows the locations of the epicenter of the </w:t>
      </w:r>
      <w:r w:rsidR="00CC1AD1">
        <w:rPr>
          <w:rFonts w:asciiTheme="minorHAnsi" w:hAnsiTheme="minorHAnsi" w:cstheme="minorHAnsi"/>
          <w:spacing w:val="-1"/>
        </w:rPr>
        <w:t xml:space="preserve">March 24, </w:t>
      </w:r>
      <w:r w:rsidR="000302B6" w:rsidRPr="000302B6">
        <w:rPr>
          <w:rFonts w:asciiTheme="minorHAnsi" w:hAnsiTheme="minorHAnsi" w:cstheme="minorHAnsi"/>
          <w:spacing w:val="-1"/>
        </w:rPr>
        <w:t xml:space="preserve">2019 event as well as the infrasound </w:t>
      </w:r>
      <w:r w:rsidR="00CC1AD1">
        <w:rPr>
          <w:rFonts w:asciiTheme="minorHAnsi" w:hAnsiTheme="minorHAnsi" w:cstheme="minorHAnsi"/>
          <w:spacing w:val="-1"/>
        </w:rPr>
        <w:t>(</w:t>
      </w:r>
      <w:r w:rsidR="000302B6" w:rsidRPr="000302B6">
        <w:rPr>
          <w:rFonts w:asciiTheme="minorHAnsi" w:hAnsiTheme="minorHAnsi" w:cstheme="minorHAnsi"/>
          <w:spacing w:val="-1"/>
        </w:rPr>
        <w:t>I32KE</w:t>
      </w:r>
      <w:r w:rsidR="00CC1AD1">
        <w:rPr>
          <w:rFonts w:asciiTheme="minorHAnsi" w:hAnsiTheme="minorHAnsi" w:cstheme="minorHAnsi"/>
          <w:spacing w:val="-1"/>
        </w:rPr>
        <w:t>) and seismic (KMBO) stations in Kenya.</w:t>
      </w: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Default="00C6471D" w:rsidP="000302B6">
      <w:pPr>
        <w:pStyle w:val="BodyText"/>
        <w:spacing w:line="274" w:lineRule="exact"/>
        <w:ind w:left="216"/>
        <w:rPr>
          <w:rFonts w:asciiTheme="minorHAnsi" w:hAnsiTheme="minorHAnsi" w:cstheme="minorHAnsi"/>
          <w:spacing w:val="-1"/>
        </w:rPr>
      </w:pPr>
      <w:r w:rsidRPr="00DB7450">
        <w:rPr>
          <w:rFonts w:asciiTheme="minorHAnsi" w:hAnsiTheme="minorHAnsi" w:cstheme="minorHAnsi"/>
          <w:noProof/>
          <w:spacing w:val="-1"/>
        </w:rPr>
        <w:drawing>
          <wp:anchor distT="0" distB="0" distL="114300" distR="114300" simplePos="0" relativeHeight="251668480" behindDoc="1" locked="0" layoutInCell="1" allowOverlap="1">
            <wp:simplePos x="0" y="0"/>
            <wp:positionH relativeFrom="column">
              <wp:posOffset>110490</wp:posOffset>
            </wp:positionH>
            <wp:positionV relativeFrom="paragraph">
              <wp:posOffset>304800</wp:posOffset>
            </wp:positionV>
            <wp:extent cx="6035040" cy="5120640"/>
            <wp:effectExtent l="0" t="0" r="3810" b="3810"/>
            <wp:wrapThrough wrapText="bothSides">
              <wp:wrapPolygon edited="0">
                <wp:start x="0" y="0"/>
                <wp:lineTo x="0" y="21536"/>
                <wp:lineTo x="21545" y="21536"/>
                <wp:lineTo x="21545" y="0"/>
                <wp:lineTo x="0" y="0"/>
              </wp:wrapPolygon>
            </wp:wrapThrough>
            <wp:docPr id="15" name="Picture 15" descr="F:\MULWA DOCS\MAIN-CD\PAPERS\African Journal of Physical Science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ULWA DOCS\MAIN-CD\PAPERS\African Journal of Physical Sciences\Map.pn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2117" t="26002" r="28545" b="22311"/>
                    <a:stretch/>
                  </pic:blipFill>
                  <pic:spPr bwMode="auto">
                    <a:xfrm>
                      <a:off x="0" y="0"/>
                      <a:ext cx="6035040" cy="51206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0302B6" w:rsidRDefault="000302B6" w:rsidP="000302B6">
      <w:pPr>
        <w:pStyle w:val="BodyText"/>
        <w:spacing w:line="274" w:lineRule="exact"/>
        <w:ind w:left="216"/>
        <w:rPr>
          <w:rFonts w:asciiTheme="minorHAnsi" w:hAnsiTheme="minorHAnsi" w:cstheme="minorHAnsi"/>
          <w:spacing w:val="-1"/>
        </w:rPr>
      </w:pPr>
    </w:p>
    <w:p w:rsidR="00C6471D" w:rsidRPr="000302B6" w:rsidRDefault="00C6471D" w:rsidP="00C6471D">
      <w:pPr>
        <w:pStyle w:val="BodyText"/>
        <w:spacing w:line="274" w:lineRule="exact"/>
        <w:ind w:left="216"/>
        <w:rPr>
          <w:rFonts w:asciiTheme="minorHAnsi" w:hAnsiTheme="minorHAnsi" w:cstheme="minorHAnsi"/>
          <w:spacing w:val="-1"/>
        </w:rPr>
      </w:pPr>
      <w:r w:rsidRPr="000302B6">
        <w:rPr>
          <w:rFonts w:asciiTheme="minorHAnsi" w:hAnsiTheme="minorHAnsi" w:cstheme="minorHAnsi"/>
          <w:spacing w:val="-1"/>
        </w:rPr>
        <w:t xml:space="preserve">Figure </w:t>
      </w:r>
      <w:r>
        <w:rPr>
          <w:rFonts w:asciiTheme="minorHAnsi" w:hAnsiTheme="minorHAnsi" w:cstheme="minorHAnsi"/>
          <w:spacing w:val="-1"/>
        </w:rPr>
        <w:t>4</w:t>
      </w:r>
      <w:r w:rsidR="00D832EC">
        <w:rPr>
          <w:rFonts w:asciiTheme="minorHAnsi" w:hAnsiTheme="minorHAnsi" w:cstheme="minorHAnsi"/>
          <w:spacing w:val="-1"/>
        </w:rPr>
        <w:t xml:space="preserve">. </w:t>
      </w:r>
      <w:r w:rsidRPr="000302B6">
        <w:rPr>
          <w:rFonts w:asciiTheme="minorHAnsi" w:hAnsiTheme="minorHAnsi" w:cstheme="minorHAnsi"/>
          <w:spacing w:val="-1"/>
        </w:rPr>
        <w:t xml:space="preserve">Locations of </w:t>
      </w:r>
      <w:r>
        <w:rPr>
          <w:rFonts w:asciiTheme="minorHAnsi" w:hAnsiTheme="minorHAnsi" w:cstheme="minorHAnsi"/>
          <w:spacing w:val="-1"/>
        </w:rPr>
        <w:t>Infrasound (</w:t>
      </w:r>
      <w:r w:rsidRPr="000302B6">
        <w:rPr>
          <w:rFonts w:asciiTheme="minorHAnsi" w:hAnsiTheme="minorHAnsi" w:cstheme="minorHAnsi"/>
          <w:spacing w:val="-1"/>
        </w:rPr>
        <w:t>I32KE</w:t>
      </w:r>
      <w:r>
        <w:rPr>
          <w:rFonts w:asciiTheme="minorHAnsi" w:hAnsiTheme="minorHAnsi" w:cstheme="minorHAnsi"/>
          <w:spacing w:val="-1"/>
        </w:rPr>
        <w:t xml:space="preserve">)and Seismic (KMBO) stations </w:t>
      </w:r>
      <w:r w:rsidRPr="000302B6">
        <w:rPr>
          <w:rFonts w:asciiTheme="minorHAnsi" w:hAnsiTheme="minorHAnsi" w:cstheme="minorHAnsi"/>
          <w:spacing w:val="-1"/>
        </w:rPr>
        <w:t xml:space="preserve">and the epicenter of the </w:t>
      </w:r>
      <w:r>
        <w:rPr>
          <w:rFonts w:asciiTheme="minorHAnsi" w:hAnsiTheme="minorHAnsi" w:cstheme="minorHAnsi"/>
          <w:spacing w:val="-1"/>
        </w:rPr>
        <w:t xml:space="preserve">March 24, </w:t>
      </w:r>
      <w:r w:rsidRPr="000302B6">
        <w:rPr>
          <w:rFonts w:asciiTheme="minorHAnsi" w:hAnsiTheme="minorHAnsi" w:cstheme="minorHAnsi"/>
          <w:spacing w:val="-1"/>
        </w:rPr>
        <w:t>2019</w:t>
      </w:r>
      <w:r>
        <w:rPr>
          <w:rFonts w:asciiTheme="minorHAnsi" w:hAnsiTheme="minorHAnsi" w:cstheme="minorHAnsi"/>
          <w:spacing w:val="-1"/>
        </w:rPr>
        <w:t xml:space="preserve"> Chyulu hills </w:t>
      </w:r>
      <w:r w:rsidRPr="000302B6">
        <w:rPr>
          <w:rFonts w:asciiTheme="minorHAnsi" w:hAnsiTheme="minorHAnsi" w:cstheme="minorHAnsi"/>
          <w:spacing w:val="-1"/>
        </w:rPr>
        <w:t>event.</w:t>
      </w:r>
    </w:p>
    <w:p w:rsidR="000302B6" w:rsidRDefault="000302B6" w:rsidP="000302B6">
      <w:pPr>
        <w:pStyle w:val="BodyText"/>
        <w:spacing w:line="274" w:lineRule="exact"/>
        <w:ind w:left="216"/>
        <w:rPr>
          <w:rFonts w:asciiTheme="minorHAnsi" w:hAnsiTheme="minorHAnsi" w:cstheme="minorHAnsi"/>
          <w:spacing w:val="-1"/>
        </w:rPr>
      </w:pPr>
    </w:p>
    <w:p w:rsid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5708AA" w:rsidRPr="007F3EBA" w:rsidRDefault="005708AA" w:rsidP="005708AA">
      <w:pPr>
        <w:spacing w:line="276" w:lineRule="auto"/>
        <w:jc w:val="both"/>
        <w:rPr>
          <w:rFonts w:cstheme="minorHAnsi"/>
          <w:b/>
          <w:sz w:val="24"/>
          <w:szCs w:val="24"/>
        </w:rPr>
      </w:pPr>
      <w:r w:rsidRPr="007F3EBA">
        <w:rPr>
          <w:rFonts w:cstheme="minorHAnsi"/>
          <w:b/>
          <w:sz w:val="24"/>
          <w:szCs w:val="24"/>
        </w:rPr>
        <w:t>Conclusion</w:t>
      </w:r>
    </w:p>
    <w:p w:rsidR="005708AA" w:rsidRPr="007F3EBA" w:rsidRDefault="005708AA" w:rsidP="005708AA">
      <w:pPr>
        <w:spacing w:line="276" w:lineRule="auto"/>
        <w:jc w:val="both"/>
        <w:rPr>
          <w:rFonts w:cstheme="minorHAnsi"/>
          <w:sz w:val="24"/>
          <w:szCs w:val="24"/>
        </w:rPr>
      </w:pPr>
    </w:p>
    <w:p w:rsidR="005708AA" w:rsidRPr="007F3EBA" w:rsidRDefault="005708AA" w:rsidP="005708AA">
      <w:pPr>
        <w:spacing w:line="276" w:lineRule="auto"/>
        <w:jc w:val="both"/>
        <w:rPr>
          <w:rFonts w:cstheme="minorHAnsi"/>
          <w:sz w:val="24"/>
          <w:szCs w:val="24"/>
        </w:rPr>
      </w:pPr>
      <w:r w:rsidRPr="007F3EBA">
        <w:rPr>
          <w:rFonts w:cstheme="minorHAnsi"/>
          <w:sz w:val="24"/>
          <w:szCs w:val="24"/>
        </w:rPr>
        <w:t>The March 24, 2019 event was detected by the infrasound and seismic stations in Kenya as well as by other seismic stations worldwide. Seismic waveforms for seismic stations closest to this event are characterized by the L</w:t>
      </w:r>
      <w:r w:rsidR="00701229" w:rsidRPr="007F3EBA">
        <w:rPr>
          <w:rFonts w:cstheme="minorHAnsi"/>
          <w:sz w:val="24"/>
          <w:szCs w:val="24"/>
        </w:rPr>
        <w:t>g</w:t>
      </w:r>
      <w:r w:rsidRPr="007F3EBA">
        <w:rPr>
          <w:rFonts w:cstheme="minorHAnsi"/>
          <w:sz w:val="24"/>
          <w:szCs w:val="24"/>
        </w:rPr>
        <w:t xml:space="preserve"> surface wave </w:t>
      </w:r>
      <w:r w:rsidR="00742884" w:rsidRPr="007F3EBA">
        <w:rPr>
          <w:rFonts w:cstheme="minorHAnsi"/>
          <w:sz w:val="24"/>
          <w:szCs w:val="24"/>
        </w:rPr>
        <w:t xml:space="preserve">phase </w:t>
      </w:r>
      <w:r w:rsidRPr="007F3EBA">
        <w:rPr>
          <w:rFonts w:cstheme="minorHAnsi"/>
          <w:sz w:val="24"/>
          <w:szCs w:val="24"/>
        </w:rPr>
        <w:t>indicative of a shallow event, which is likely to be man-made (anthropogenic) or natural. The depth of focus (focal depth), however, indicates a natural event at a depth of 9.1 km. The epicentral location of the event at 3.0807</w:t>
      </w:r>
      <w:r w:rsidRPr="007F3EBA">
        <w:rPr>
          <w:rFonts w:cstheme="minorHAnsi"/>
          <w:sz w:val="24"/>
          <w:szCs w:val="24"/>
          <w:vertAlign w:val="superscript"/>
        </w:rPr>
        <w:t>o</w:t>
      </w:r>
      <w:r w:rsidRPr="007F3EBA">
        <w:rPr>
          <w:rFonts w:cstheme="minorHAnsi"/>
          <w:sz w:val="24"/>
          <w:szCs w:val="24"/>
        </w:rPr>
        <w:t>S and 38.3428</w:t>
      </w:r>
      <w:r w:rsidRPr="007F3EBA">
        <w:rPr>
          <w:rFonts w:cstheme="minorHAnsi"/>
          <w:sz w:val="24"/>
          <w:szCs w:val="24"/>
          <w:vertAlign w:val="superscript"/>
        </w:rPr>
        <w:t>o</w:t>
      </w:r>
      <w:r w:rsidRPr="007F3EBA">
        <w:rPr>
          <w:rFonts w:cstheme="minorHAnsi"/>
          <w:sz w:val="24"/>
          <w:szCs w:val="24"/>
        </w:rPr>
        <w:t>E in the southwestern Kenya around Chyulu hills area coincides with the direction of the infrasound station to source azimuth of 139.63</w:t>
      </w:r>
      <w:r w:rsidRPr="007F3EBA">
        <w:rPr>
          <w:rFonts w:cstheme="minorHAnsi"/>
          <w:sz w:val="24"/>
          <w:szCs w:val="24"/>
          <w:vertAlign w:val="superscript"/>
        </w:rPr>
        <w:t>o</w:t>
      </w:r>
      <w:r w:rsidRPr="007F3EBA">
        <w:rPr>
          <w:rFonts w:cstheme="minorHAnsi"/>
          <w:sz w:val="24"/>
          <w:szCs w:val="24"/>
        </w:rPr>
        <w:t xml:space="preserve">. Infrasound and seismic technologies are therefore complementary in the location and characterization events </w:t>
      </w:r>
      <w:r w:rsidR="005C678C" w:rsidRPr="007F3EBA">
        <w:rPr>
          <w:rFonts w:cstheme="minorHAnsi"/>
          <w:sz w:val="24"/>
          <w:szCs w:val="24"/>
        </w:rPr>
        <w:t xml:space="preserve">in order to </w:t>
      </w:r>
      <w:r w:rsidR="00CA42C6" w:rsidRPr="007F3EBA">
        <w:rPr>
          <w:rFonts w:cstheme="minorHAnsi"/>
          <w:sz w:val="24"/>
          <w:szCs w:val="24"/>
        </w:rPr>
        <w:t xml:space="preserve">fulfil the </w:t>
      </w:r>
      <w:r w:rsidR="005C678C" w:rsidRPr="007F3EBA">
        <w:rPr>
          <w:rFonts w:cstheme="minorHAnsi"/>
          <w:sz w:val="24"/>
          <w:szCs w:val="24"/>
        </w:rPr>
        <w:t xml:space="preserve">objective and mandate </w:t>
      </w:r>
      <w:r w:rsidRPr="007F3EBA">
        <w:rPr>
          <w:rFonts w:cstheme="minorHAnsi"/>
          <w:sz w:val="24"/>
          <w:szCs w:val="24"/>
        </w:rPr>
        <w:t>of the Comprehensive Nu</w:t>
      </w:r>
      <w:r w:rsidR="005C678C" w:rsidRPr="007F3EBA">
        <w:rPr>
          <w:rFonts w:cstheme="minorHAnsi"/>
          <w:sz w:val="24"/>
          <w:szCs w:val="24"/>
        </w:rPr>
        <w:t>clear Test-Ban Treaty (CTBT)</w:t>
      </w:r>
      <w:r w:rsidR="00CA42C6" w:rsidRPr="007F3EBA">
        <w:rPr>
          <w:rFonts w:cstheme="minorHAnsi"/>
          <w:sz w:val="24"/>
          <w:szCs w:val="24"/>
        </w:rPr>
        <w:t xml:space="preserve"> and ensuring nuclear testing and </w:t>
      </w:r>
      <w:r w:rsidR="00CA42C6" w:rsidRPr="007F3EBA">
        <w:rPr>
          <w:rFonts w:cstheme="minorHAnsi"/>
          <w:sz w:val="24"/>
          <w:szCs w:val="24"/>
        </w:rPr>
        <w:lastRenderedPageBreak/>
        <w:t>non-proliferation free world, hen</w:t>
      </w:r>
      <w:r w:rsidR="00302D67" w:rsidRPr="007F3EBA">
        <w:rPr>
          <w:rFonts w:cstheme="minorHAnsi"/>
          <w:sz w:val="24"/>
          <w:szCs w:val="24"/>
        </w:rPr>
        <w:t>ce promoting peace</w:t>
      </w:r>
      <w:r w:rsidR="00CA42C6" w:rsidRPr="007F3EBA">
        <w:rPr>
          <w:rFonts w:cstheme="minorHAnsi"/>
          <w:sz w:val="24"/>
          <w:szCs w:val="24"/>
        </w:rPr>
        <w:t>.</w:t>
      </w:r>
    </w:p>
    <w:p w:rsidR="00CA42C6" w:rsidRPr="00CA42C6" w:rsidRDefault="00821940" w:rsidP="00CA42C6">
      <w:pPr>
        <w:jc w:val="both"/>
        <w:rPr>
          <w:rFonts w:cstheme="minorHAnsi"/>
          <w:b/>
          <w:sz w:val="24"/>
          <w:szCs w:val="24"/>
        </w:rPr>
      </w:pPr>
      <w:r>
        <w:rPr>
          <w:rFonts w:cstheme="minorHAnsi"/>
          <w:b/>
          <w:sz w:val="24"/>
          <w:szCs w:val="24"/>
        </w:rPr>
        <w:t>R</w:t>
      </w:r>
      <w:r w:rsidR="00CA42C6" w:rsidRPr="00CA42C6">
        <w:rPr>
          <w:rFonts w:cstheme="minorHAnsi"/>
          <w:b/>
          <w:sz w:val="24"/>
          <w:szCs w:val="24"/>
        </w:rPr>
        <w:t>eferences</w:t>
      </w:r>
    </w:p>
    <w:p w:rsidR="00CA42C6" w:rsidRPr="0035581B" w:rsidRDefault="00CA42C6" w:rsidP="00CA42C6">
      <w:pPr>
        <w:jc w:val="both"/>
        <w:rPr>
          <w:rFonts w:ascii="Times New Roman" w:hAnsi="Times New Roman" w:cs="Times New Roman"/>
          <w:b/>
          <w:sz w:val="24"/>
          <w:szCs w:val="24"/>
        </w:rPr>
      </w:pPr>
    </w:p>
    <w:p w:rsidR="00CA42C6" w:rsidRPr="00CA42C6" w:rsidRDefault="00CA42C6" w:rsidP="00CA42C6">
      <w:pPr>
        <w:ind w:left="540" w:hanging="630"/>
        <w:jc w:val="both"/>
        <w:rPr>
          <w:rFonts w:cstheme="minorHAnsi"/>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CA42C6">
        <w:rPr>
          <w:rFonts w:cstheme="minorHAnsi"/>
          <w:sz w:val="24"/>
          <w:szCs w:val="24"/>
        </w:rPr>
        <w:t>CTBTO Prep Comm. (1996)Comprehensive Nuclear Test-Ban Treaty (CTBT). Vienna, Austria: Author.</w:t>
      </w:r>
    </w:p>
    <w:p w:rsidR="00CA42C6" w:rsidRPr="00CA42C6" w:rsidRDefault="00CA42C6" w:rsidP="00CA42C6">
      <w:pPr>
        <w:jc w:val="both"/>
        <w:rPr>
          <w:rFonts w:cstheme="minorHAnsi"/>
          <w:sz w:val="24"/>
          <w:szCs w:val="24"/>
        </w:rPr>
      </w:pPr>
    </w:p>
    <w:p w:rsidR="00CA42C6" w:rsidRPr="00CA42C6" w:rsidRDefault="00CA42C6" w:rsidP="00CA42C6">
      <w:pPr>
        <w:tabs>
          <w:tab w:val="left" w:pos="540"/>
        </w:tabs>
        <w:ind w:left="540" w:hanging="630"/>
        <w:jc w:val="both"/>
        <w:rPr>
          <w:rFonts w:cstheme="minorHAnsi"/>
          <w:sz w:val="24"/>
          <w:szCs w:val="24"/>
        </w:rPr>
      </w:pPr>
      <w:r w:rsidRPr="00CA42C6">
        <w:rPr>
          <w:rFonts w:cstheme="minorHAnsi"/>
          <w:sz w:val="24"/>
          <w:szCs w:val="24"/>
        </w:rPr>
        <w:t xml:space="preserve">[2.] </w:t>
      </w:r>
      <w:r w:rsidRPr="00CA42C6">
        <w:rPr>
          <w:rFonts w:cstheme="minorHAnsi"/>
          <w:sz w:val="24"/>
          <w:szCs w:val="24"/>
        </w:rPr>
        <w:tab/>
        <w:t>CTBTO Prep Comm. (2015)</w:t>
      </w:r>
      <w:r w:rsidR="00AE38C4" w:rsidRPr="00CA42C6">
        <w:rPr>
          <w:rFonts w:cstheme="minorHAnsi"/>
          <w:sz w:val="24"/>
          <w:szCs w:val="24"/>
        </w:rPr>
        <w:t>Guidebook</w:t>
      </w:r>
      <w:r w:rsidRPr="00CA42C6">
        <w:rPr>
          <w:rFonts w:cstheme="minorHAnsi"/>
          <w:sz w:val="24"/>
          <w:szCs w:val="24"/>
        </w:rPr>
        <w:t xml:space="preserve"> for IDC Users on IMS data, IDC Products and technical assistance available to States Signatories. Vienna, Austria: Author.</w:t>
      </w:r>
    </w:p>
    <w:p w:rsidR="00CA42C6" w:rsidRPr="00CA42C6" w:rsidRDefault="00CA42C6" w:rsidP="00CA42C6">
      <w:pPr>
        <w:tabs>
          <w:tab w:val="left" w:pos="540"/>
        </w:tabs>
        <w:ind w:left="540" w:hanging="630"/>
        <w:jc w:val="both"/>
        <w:rPr>
          <w:rFonts w:cstheme="minorHAnsi"/>
          <w:sz w:val="24"/>
          <w:szCs w:val="24"/>
        </w:rPr>
      </w:pPr>
    </w:p>
    <w:p w:rsidR="00CA42C6" w:rsidRPr="00CA42C6" w:rsidRDefault="005E09B0" w:rsidP="00CA42C6">
      <w:pPr>
        <w:ind w:left="540" w:hanging="630"/>
        <w:jc w:val="both"/>
        <w:rPr>
          <w:rFonts w:cstheme="minorHAnsi"/>
          <w:sz w:val="24"/>
          <w:szCs w:val="24"/>
        </w:rPr>
      </w:pPr>
      <w:r>
        <w:rPr>
          <w:rFonts w:cstheme="minorHAnsi"/>
          <w:sz w:val="24"/>
          <w:szCs w:val="24"/>
        </w:rPr>
        <w:t>[3.]</w:t>
      </w:r>
      <w:r>
        <w:rPr>
          <w:rFonts w:cstheme="minorHAnsi"/>
          <w:sz w:val="24"/>
          <w:szCs w:val="24"/>
        </w:rPr>
        <w:tab/>
        <w:t xml:space="preserve">Shearer, P.M. </w:t>
      </w:r>
      <w:r w:rsidR="00AE38C4">
        <w:rPr>
          <w:rFonts w:cstheme="minorHAnsi"/>
          <w:sz w:val="24"/>
          <w:szCs w:val="24"/>
        </w:rPr>
        <w:t xml:space="preserve">(2009) </w:t>
      </w:r>
      <w:r w:rsidR="00CA42C6" w:rsidRPr="00AE38C4">
        <w:rPr>
          <w:rFonts w:cstheme="minorHAnsi"/>
          <w:sz w:val="24"/>
          <w:szCs w:val="24"/>
        </w:rPr>
        <w:t xml:space="preserve">Introduction to seismology. </w:t>
      </w:r>
      <w:r w:rsidR="00CA42C6" w:rsidRPr="00CA42C6">
        <w:rPr>
          <w:rFonts w:cstheme="minorHAnsi"/>
          <w:sz w:val="24"/>
          <w:szCs w:val="24"/>
        </w:rPr>
        <w:t xml:space="preserve">Cambridge, Cambridge University Press. </w:t>
      </w:r>
    </w:p>
    <w:p w:rsidR="00CA42C6" w:rsidRPr="00CA42C6" w:rsidRDefault="00CA42C6" w:rsidP="00CA42C6">
      <w:pPr>
        <w:jc w:val="both"/>
        <w:rPr>
          <w:rFonts w:cstheme="minorHAnsi"/>
          <w:sz w:val="24"/>
          <w:szCs w:val="24"/>
        </w:rPr>
      </w:pPr>
    </w:p>
    <w:p w:rsidR="00CA42C6" w:rsidRPr="00CA42C6" w:rsidRDefault="00CA42C6" w:rsidP="00CA42C6">
      <w:pPr>
        <w:tabs>
          <w:tab w:val="left" w:pos="540"/>
        </w:tabs>
        <w:ind w:left="540" w:hanging="630"/>
        <w:jc w:val="both"/>
        <w:rPr>
          <w:rFonts w:cstheme="minorHAnsi"/>
          <w:sz w:val="24"/>
          <w:szCs w:val="24"/>
        </w:rPr>
      </w:pPr>
      <w:r w:rsidRPr="00CA42C6">
        <w:rPr>
          <w:rFonts w:cstheme="minorHAnsi"/>
          <w:sz w:val="24"/>
          <w:szCs w:val="24"/>
        </w:rPr>
        <w:t>[4.]</w:t>
      </w:r>
      <w:r w:rsidRPr="00CA42C6">
        <w:rPr>
          <w:rFonts w:cstheme="minorHAnsi"/>
          <w:sz w:val="24"/>
          <w:szCs w:val="24"/>
        </w:rPr>
        <w:tab/>
        <w:t xml:space="preserve">Adams, R.D. </w:t>
      </w:r>
      <w:r w:rsidR="00422C0D">
        <w:rPr>
          <w:rFonts w:cstheme="minorHAnsi"/>
          <w:sz w:val="24"/>
          <w:szCs w:val="24"/>
        </w:rPr>
        <w:t xml:space="preserve">and Marza, V.I. (1993) </w:t>
      </w:r>
      <w:r w:rsidRPr="00CA42C6">
        <w:rPr>
          <w:rFonts w:cstheme="minorHAnsi"/>
          <w:sz w:val="24"/>
          <w:szCs w:val="24"/>
        </w:rPr>
        <w:t>Crustal phases in earthquake location. Journal of Pure and Applied Geophysics, 140(1), 1-14.</w:t>
      </w:r>
    </w:p>
    <w:p w:rsidR="00CA42C6" w:rsidRPr="00CA42C6" w:rsidRDefault="00CA42C6" w:rsidP="00CA42C6">
      <w:pPr>
        <w:jc w:val="both"/>
        <w:rPr>
          <w:rFonts w:cstheme="minorHAnsi"/>
          <w:sz w:val="24"/>
          <w:szCs w:val="24"/>
        </w:rPr>
      </w:pPr>
    </w:p>
    <w:p w:rsidR="00CA42C6" w:rsidRPr="00CA42C6" w:rsidRDefault="00F12FF9" w:rsidP="00CA42C6">
      <w:pPr>
        <w:tabs>
          <w:tab w:val="left" w:pos="540"/>
        </w:tabs>
        <w:ind w:left="540" w:hanging="630"/>
        <w:jc w:val="both"/>
        <w:rPr>
          <w:rFonts w:cstheme="minorHAnsi"/>
          <w:sz w:val="24"/>
          <w:szCs w:val="24"/>
        </w:rPr>
      </w:pPr>
      <w:r>
        <w:rPr>
          <w:rFonts w:cstheme="minorHAnsi"/>
          <w:sz w:val="24"/>
          <w:szCs w:val="24"/>
        </w:rPr>
        <w:t>[5.]</w:t>
      </w:r>
      <w:r>
        <w:rPr>
          <w:rFonts w:cstheme="minorHAnsi"/>
          <w:sz w:val="24"/>
          <w:szCs w:val="24"/>
        </w:rPr>
        <w:tab/>
        <w:t xml:space="preserve">Kulhanek, O. (1990) </w:t>
      </w:r>
      <w:r w:rsidR="00CA42C6" w:rsidRPr="00F12FF9">
        <w:rPr>
          <w:rFonts w:cstheme="minorHAnsi"/>
          <w:sz w:val="24"/>
          <w:szCs w:val="24"/>
        </w:rPr>
        <w:t>Anatomy of seismograms: Developments in solid earth geophysics 18.</w:t>
      </w:r>
      <w:r w:rsidR="00CA42C6" w:rsidRPr="00CA42C6">
        <w:rPr>
          <w:rFonts w:cstheme="minorHAnsi"/>
          <w:sz w:val="24"/>
          <w:szCs w:val="24"/>
        </w:rPr>
        <w:t xml:space="preserve"> Amsterdam, Elsevier</w:t>
      </w:r>
      <w:r>
        <w:rPr>
          <w:rFonts w:cstheme="minorHAnsi"/>
          <w:sz w:val="24"/>
          <w:szCs w:val="24"/>
        </w:rPr>
        <w:t>, 212 pp</w:t>
      </w:r>
      <w:r w:rsidR="00CA42C6" w:rsidRPr="00CA42C6">
        <w:rPr>
          <w:rFonts w:cstheme="minorHAnsi"/>
          <w:sz w:val="24"/>
          <w:szCs w:val="24"/>
        </w:rPr>
        <w:t>.</w:t>
      </w: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0302B6" w:rsidRPr="000302B6" w:rsidRDefault="000302B6"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FE02B8" w:rsidRDefault="00FE02B8" w:rsidP="000302B6">
      <w:pPr>
        <w:pStyle w:val="BodyText"/>
        <w:spacing w:line="274" w:lineRule="exact"/>
        <w:ind w:left="216"/>
        <w:rPr>
          <w:rFonts w:asciiTheme="minorHAnsi" w:hAnsiTheme="minorHAnsi" w:cstheme="minorHAnsi"/>
          <w:spacing w:val="-1"/>
        </w:rPr>
      </w:pPr>
    </w:p>
    <w:p w:rsidR="00B5420A" w:rsidRDefault="00B5420A" w:rsidP="000302B6">
      <w:pPr>
        <w:pStyle w:val="BodyText"/>
        <w:spacing w:line="274" w:lineRule="exact"/>
        <w:ind w:left="216"/>
        <w:rPr>
          <w:rFonts w:asciiTheme="minorHAnsi" w:hAnsiTheme="minorHAnsi" w:cstheme="minorHAnsi"/>
          <w:spacing w:val="-1"/>
        </w:rPr>
      </w:pPr>
    </w:p>
    <w:sectPr w:rsidR="00B5420A" w:rsidSect="00A51117">
      <w:pgSz w:w="11910" w:h="16840" w:code="9"/>
      <w:pgMar w:top="1411" w:right="1123" w:bottom="850" w:left="1123" w:header="66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0C" w:rsidRDefault="00652D0C" w:rsidP="00D5672E">
      <w:r>
        <w:separator/>
      </w:r>
    </w:p>
  </w:endnote>
  <w:endnote w:type="continuationSeparator" w:id="1">
    <w:p w:rsidR="00652D0C" w:rsidRDefault="00652D0C" w:rsidP="00D567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0C" w:rsidRDefault="00652D0C" w:rsidP="00D5672E">
      <w:r>
        <w:separator/>
      </w:r>
    </w:p>
  </w:footnote>
  <w:footnote w:type="continuationSeparator" w:id="1">
    <w:p w:rsidR="00652D0C" w:rsidRDefault="00652D0C" w:rsidP="00D56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2E" w:rsidRDefault="007B5F31">
    <w:pPr>
      <w:spacing w:line="14" w:lineRule="auto"/>
      <w:rPr>
        <w:sz w:val="20"/>
        <w:szCs w:val="20"/>
      </w:rPr>
    </w:pPr>
    <w:r w:rsidRPr="007B5F31">
      <w:rPr>
        <w:noProof/>
      </w:rPr>
      <w:pict>
        <v:shapetype id="_x0000_t202" coordsize="21600,21600" o:spt="202" path="m,l,21600r21600,l21600,xe">
          <v:stroke joinstyle="miter"/>
          <v:path gradientshapeok="t" o:connecttype="rect"/>
        </v:shapetype>
        <v:shape id="Text Box 1" o:spid="_x0000_s4097" type="#_x0000_t202" style="position:absolute;margin-left:69.8pt;margin-top:35.25pt;width:361.1pt;height: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PfrAIAAKk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" filled="f" stroked="f">
          <v:textbox inset="0,0,0,0">
            <w:txbxContent>
              <w:p w:rsidR="00D5672E" w:rsidRPr="0027028E" w:rsidRDefault="0027028E">
                <w:pPr>
                  <w:spacing w:before="1"/>
                  <w:ind w:left="20"/>
                  <w:rPr>
                    <w:rFonts w:ascii="Arial" w:eastAsia="Arial" w:hAnsi="Arial" w:cs="Arial"/>
                    <w:sz w:val="14"/>
                    <w:szCs w:val="14"/>
                    <w:lang w:val="en-GB"/>
                  </w:rPr>
                </w:pPr>
                <w:r>
                  <w:rPr>
                    <w:rFonts w:ascii="Arial"/>
                    <w:sz w:val="14"/>
                    <w:lang w:val="en-GB"/>
                  </w:rPr>
                  <w:t>AFRICA JOURNAL OF PHYSICAL SCIENCES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65E6"/>
    <w:multiLevelType w:val="hybridMultilevel"/>
    <w:tmpl w:val="E1E6F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D5672E"/>
    <w:rsid w:val="00000688"/>
    <w:rsid w:val="000302B6"/>
    <w:rsid w:val="000330CD"/>
    <w:rsid w:val="00053EA8"/>
    <w:rsid w:val="00067906"/>
    <w:rsid w:val="00067B90"/>
    <w:rsid w:val="000836D7"/>
    <w:rsid w:val="00091282"/>
    <w:rsid w:val="000A1D61"/>
    <w:rsid w:val="000A6939"/>
    <w:rsid w:val="000D56D1"/>
    <w:rsid w:val="00106F4E"/>
    <w:rsid w:val="001148AF"/>
    <w:rsid w:val="00142219"/>
    <w:rsid w:val="00147462"/>
    <w:rsid w:val="00157101"/>
    <w:rsid w:val="00182517"/>
    <w:rsid w:val="001C061A"/>
    <w:rsid w:val="001F1337"/>
    <w:rsid w:val="001F4D78"/>
    <w:rsid w:val="00251448"/>
    <w:rsid w:val="00266D8E"/>
    <w:rsid w:val="0027028E"/>
    <w:rsid w:val="0027645E"/>
    <w:rsid w:val="00281EAE"/>
    <w:rsid w:val="002862D8"/>
    <w:rsid w:val="00290697"/>
    <w:rsid w:val="002C27AC"/>
    <w:rsid w:val="00302D67"/>
    <w:rsid w:val="00324F8D"/>
    <w:rsid w:val="00356ECC"/>
    <w:rsid w:val="003B7301"/>
    <w:rsid w:val="003E424D"/>
    <w:rsid w:val="003F7CC8"/>
    <w:rsid w:val="00407BF9"/>
    <w:rsid w:val="004160CA"/>
    <w:rsid w:val="00422C0D"/>
    <w:rsid w:val="004549B5"/>
    <w:rsid w:val="00472F0C"/>
    <w:rsid w:val="00537642"/>
    <w:rsid w:val="005569D8"/>
    <w:rsid w:val="005708AA"/>
    <w:rsid w:val="0057713F"/>
    <w:rsid w:val="005C1B0C"/>
    <w:rsid w:val="005C678C"/>
    <w:rsid w:val="005D3FED"/>
    <w:rsid w:val="005E09B0"/>
    <w:rsid w:val="0060197C"/>
    <w:rsid w:val="0061325C"/>
    <w:rsid w:val="00652D0C"/>
    <w:rsid w:val="006573DC"/>
    <w:rsid w:val="00664409"/>
    <w:rsid w:val="00672BA3"/>
    <w:rsid w:val="00690CC7"/>
    <w:rsid w:val="0069487F"/>
    <w:rsid w:val="006C6297"/>
    <w:rsid w:val="006F06D0"/>
    <w:rsid w:val="00701229"/>
    <w:rsid w:val="00742884"/>
    <w:rsid w:val="00745599"/>
    <w:rsid w:val="00766BAA"/>
    <w:rsid w:val="007746C1"/>
    <w:rsid w:val="00784215"/>
    <w:rsid w:val="00785571"/>
    <w:rsid w:val="007A118A"/>
    <w:rsid w:val="007B07BF"/>
    <w:rsid w:val="007B5F31"/>
    <w:rsid w:val="007C1493"/>
    <w:rsid w:val="007F3EBA"/>
    <w:rsid w:val="007F6613"/>
    <w:rsid w:val="00821940"/>
    <w:rsid w:val="00855DE3"/>
    <w:rsid w:val="00867212"/>
    <w:rsid w:val="008F3937"/>
    <w:rsid w:val="00922440"/>
    <w:rsid w:val="00924101"/>
    <w:rsid w:val="009714E9"/>
    <w:rsid w:val="00994527"/>
    <w:rsid w:val="00997626"/>
    <w:rsid w:val="009C351A"/>
    <w:rsid w:val="009C528A"/>
    <w:rsid w:val="00A117E3"/>
    <w:rsid w:val="00A5074A"/>
    <w:rsid w:val="00A51117"/>
    <w:rsid w:val="00A556F4"/>
    <w:rsid w:val="00A5771E"/>
    <w:rsid w:val="00A74B4A"/>
    <w:rsid w:val="00AB0A9F"/>
    <w:rsid w:val="00AE01AF"/>
    <w:rsid w:val="00AE38C4"/>
    <w:rsid w:val="00B01864"/>
    <w:rsid w:val="00B031E0"/>
    <w:rsid w:val="00B1088E"/>
    <w:rsid w:val="00B15E53"/>
    <w:rsid w:val="00B25A8B"/>
    <w:rsid w:val="00B3001B"/>
    <w:rsid w:val="00B363DD"/>
    <w:rsid w:val="00B414B6"/>
    <w:rsid w:val="00B5420A"/>
    <w:rsid w:val="00BA7CCA"/>
    <w:rsid w:val="00BC5E56"/>
    <w:rsid w:val="00C014EE"/>
    <w:rsid w:val="00C04B83"/>
    <w:rsid w:val="00C377D2"/>
    <w:rsid w:val="00C46421"/>
    <w:rsid w:val="00C6471D"/>
    <w:rsid w:val="00C832A5"/>
    <w:rsid w:val="00C87631"/>
    <w:rsid w:val="00CA42C6"/>
    <w:rsid w:val="00CC0F2A"/>
    <w:rsid w:val="00CC1AD1"/>
    <w:rsid w:val="00CC5D7C"/>
    <w:rsid w:val="00CC63C7"/>
    <w:rsid w:val="00D02BE8"/>
    <w:rsid w:val="00D304F5"/>
    <w:rsid w:val="00D401F6"/>
    <w:rsid w:val="00D40ACD"/>
    <w:rsid w:val="00D44B0E"/>
    <w:rsid w:val="00D54162"/>
    <w:rsid w:val="00D5672E"/>
    <w:rsid w:val="00D832EC"/>
    <w:rsid w:val="00DA32F0"/>
    <w:rsid w:val="00DB4687"/>
    <w:rsid w:val="00DB7450"/>
    <w:rsid w:val="00E33BA7"/>
    <w:rsid w:val="00E55276"/>
    <w:rsid w:val="00E61D28"/>
    <w:rsid w:val="00E66991"/>
    <w:rsid w:val="00E810CB"/>
    <w:rsid w:val="00E833D3"/>
    <w:rsid w:val="00EC6CB2"/>
    <w:rsid w:val="00EC7FD8"/>
    <w:rsid w:val="00ED661B"/>
    <w:rsid w:val="00ED770A"/>
    <w:rsid w:val="00F07032"/>
    <w:rsid w:val="00F12FF9"/>
    <w:rsid w:val="00F21A89"/>
    <w:rsid w:val="00F3732F"/>
    <w:rsid w:val="00FA601F"/>
    <w:rsid w:val="00FD2529"/>
    <w:rsid w:val="00FD507D"/>
    <w:rsid w:val="00FE0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72E"/>
  </w:style>
  <w:style w:type="paragraph" w:styleId="Heading1">
    <w:name w:val="heading 1"/>
    <w:basedOn w:val="Normal"/>
    <w:uiPriority w:val="1"/>
    <w:qFormat/>
    <w:rsid w:val="00D5672E"/>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672E"/>
    <w:pPr>
      <w:ind w:left="116"/>
    </w:pPr>
    <w:rPr>
      <w:rFonts w:ascii="Times New Roman" w:eastAsia="Times New Roman" w:hAnsi="Times New Roman"/>
      <w:sz w:val="24"/>
      <w:szCs w:val="24"/>
    </w:rPr>
  </w:style>
  <w:style w:type="paragraph" w:styleId="ListParagraph">
    <w:name w:val="List Paragraph"/>
    <w:basedOn w:val="Normal"/>
    <w:uiPriority w:val="34"/>
    <w:qFormat/>
    <w:rsid w:val="00D5672E"/>
  </w:style>
  <w:style w:type="paragraph" w:customStyle="1" w:styleId="TableParagraph">
    <w:name w:val="Table Paragraph"/>
    <w:basedOn w:val="Normal"/>
    <w:uiPriority w:val="1"/>
    <w:qFormat/>
    <w:rsid w:val="00D5672E"/>
  </w:style>
  <w:style w:type="paragraph" w:styleId="Header">
    <w:name w:val="header"/>
    <w:basedOn w:val="Normal"/>
    <w:link w:val="HeaderChar"/>
    <w:uiPriority w:val="99"/>
    <w:semiHidden/>
    <w:unhideWhenUsed/>
    <w:rsid w:val="0027028E"/>
    <w:pPr>
      <w:tabs>
        <w:tab w:val="center" w:pos="4513"/>
        <w:tab w:val="right" w:pos="9026"/>
      </w:tabs>
    </w:pPr>
  </w:style>
  <w:style w:type="character" w:customStyle="1" w:styleId="HeaderChar">
    <w:name w:val="Header Char"/>
    <w:basedOn w:val="DefaultParagraphFont"/>
    <w:link w:val="Header"/>
    <w:uiPriority w:val="99"/>
    <w:semiHidden/>
    <w:rsid w:val="0027028E"/>
  </w:style>
  <w:style w:type="paragraph" w:styleId="Footer">
    <w:name w:val="footer"/>
    <w:basedOn w:val="Normal"/>
    <w:link w:val="FooterChar"/>
    <w:uiPriority w:val="99"/>
    <w:semiHidden/>
    <w:unhideWhenUsed/>
    <w:rsid w:val="0027028E"/>
    <w:pPr>
      <w:tabs>
        <w:tab w:val="center" w:pos="4513"/>
        <w:tab w:val="right" w:pos="9026"/>
      </w:tabs>
    </w:pPr>
  </w:style>
  <w:style w:type="character" w:customStyle="1" w:styleId="FooterChar">
    <w:name w:val="Footer Char"/>
    <w:basedOn w:val="DefaultParagraphFont"/>
    <w:link w:val="Footer"/>
    <w:uiPriority w:val="99"/>
    <w:semiHidden/>
    <w:rsid w:val="0027028E"/>
  </w:style>
  <w:style w:type="paragraph" w:styleId="BodyText2">
    <w:name w:val="Body Text 2"/>
    <w:basedOn w:val="Normal"/>
    <w:link w:val="BodyText2Char"/>
    <w:uiPriority w:val="99"/>
    <w:semiHidden/>
    <w:unhideWhenUsed/>
    <w:rsid w:val="00182517"/>
    <w:pPr>
      <w:spacing w:after="120" w:line="480" w:lineRule="auto"/>
    </w:pPr>
  </w:style>
  <w:style w:type="character" w:customStyle="1" w:styleId="BodyText2Char">
    <w:name w:val="Body Text 2 Char"/>
    <w:basedOn w:val="DefaultParagraphFont"/>
    <w:link w:val="BodyText2"/>
    <w:uiPriority w:val="99"/>
    <w:semiHidden/>
    <w:rsid w:val="00182517"/>
  </w:style>
  <w:style w:type="paragraph" w:styleId="EndnoteText">
    <w:name w:val="endnote text"/>
    <w:basedOn w:val="Normal"/>
    <w:link w:val="EndnoteTextChar"/>
    <w:semiHidden/>
    <w:rsid w:val="00182517"/>
    <w:pPr>
      <w:widowControl/>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82517"/>
    <w:rPr>
      <w:rFonts w:ascii="Times New Roman" w:eastAsia="Times New Roman" w:hAnsi="Times New Roman" w:cs="Times New Roman"/>
      <w:sz w:val="20"/>
      <w:szCs w:val="20"/>
    </w:rPr>
  </w:style>
  <w:style w:type="table" w:styleId="TableGrid">
    <w:name w:val="Table Grid"/>
    <w:basedOn w:val="TableNormal"/>
    <w:uiPriority w:val="59"/>
    <w:rsid w:val="0006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0A1D61"/>
    <w:rPr>
      <w:rFonts w:ascii="Tahoma" w:hAnsi="Tahoma" w:cs="Tahoma"/>
      <w:sz w:val="16"/>
      <w:szCs w:val="16"/>
    </w:rPr>
  </w:style>
  <w:style w:type="character" w:customStyle="1" w:styleId="DocumentMapChar">
    <w:name w:val="Document Map Char"/>
    <w:basedOn w:val="DefaultParagraphFont"/>
    <w:link w:val="DocumentMap"/>
    <w:uiPriority w:val="99"/>
    <w:semiHidden/>
    <w:rsid w:val="000A1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662D-DB41-4572-BB4F-73CC8069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edaranadmin</dc:creator>
  <cp:lastModifiedBy>User</cp:lastModifiedBy>
  <cp:revision>2</cp:revision>
  <cp:lastPrinted>2015-07-31T08:08:00Z</cp:lastPrinted>
  <dcterms:created xsi:type="dcterms:W3CDTF">2020-06-09T07:57:00Z</dcterms:created>
  <dcterms:modified xsi:type="dcterms:W3CDTF">2020-06-09T07:57:00Z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2014-03-01T00:00:00Z</vt:filetime>
  </property>
  <property fmtid="{D5CDD505-2E9C-101B-9397-08002B2CF9AE}" pid="3" name="LastSaved">
    <vt:filetime>2014-05-25T00:00:00Z</vt:filetime>
  </property>
</Properties>
</file>